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4561A" w14:textId="77777777" w:rsidR="00584236" w:rsidRPr="00922415" w:rsidRDefault="00584236" w:rsidP="00CB213A">
      <w:pPr>
        <w:jc w:val="center"/>
        <w:rPr>
          <w:rFonts w:ascii="Calibri" w:hAnsi="Calibri" w:cs="Calibri"/>
          <w:b/>
          <w:bCs/>
          <w:iCs/>
          <w:sz w:val="22"/>
          <w:szCs w:val="22"/>
        </w:rPr>
      </w:pPr>
    </w:p>
    <w:p w14:paraId="21280A79" w14:textId="77777777" w:rsidR="007A105A" w:rsidRPr="007121EE" w:rsidRDefault="007A105A" w:rsidP="00E95983">
      <w:pPr>
        <w:pStyle w:val="Antet"/>
        <w:rPr>
          <w:rFonts w:ascii="Calibri" w:hAnsi="Calibri" w:cs="Calibri"/>
        </w:rPr>
      </w:pPr>
      <w:r w:rsidRPr="007121EE">
        <w:rPr>
          <w:rFonts w:ascii="Calibri" w:hAnsi="Calibri" w:cs="Calibri"/>
        </w:rPr>
        <w:t xml:space="preserve">Programul Regiunea CENTRU </w:t>
      </w:r>
    </w:p>
    <w:p w14:paraId="46861597" w14:textId="3E484970" w:rsidR="00E95983" w:rsidRPr="007121EE" w:rsidRDefault="00E95983" w:rsidP="00E95983">
      <w:pPr>
        <w:rPr>
          <w:rFonts w:ascii="Calibri" w:hAnsi="Calibri" w:cs="Calibri"/>
        </w:rPr>
      </w:pPr>
      <w:r w:rsidRPr="007121EE">
        <w:rPr>
          <w:rFonts w:ascii="Calibri" w:hAnsi="Calibri" w:cs="Calibri"/>
        </w:rPr>
        <w:t>PRIORITATEA 1:O REGIUNE COMPETITIVĂ PRIN INOVARE ȘI ÎNTREPRINDERI DINAMICE PENTRU O ECONOMIE INTELIGENTĂ</w:t>
      </w:r>
    </w:p>
    <w:p w14:paraId="74862AF6" w14:textId="44C0BF0F" w:rsidR="00DD7583" w:rsidRPr="007121EE" w:rsidRDefault="00E95983" w:rsidP="00DD7583">
      <w:pPr>
        <w:rPr>
          <w:rFonts w:ascii="Calibri" w:hAnsi="Calibri" w:cs="Calibri"/>
        </w:rPr>
      </w:pPr>
      <w:r w:rsidRPr="007121EE">
        <w:rPr>
          <w:rFonts w:ascii="Calibri" w:hAnsi="Calibri" w:cs="Calibri"/>
        </w:rPr>
        <w:t xml:space="preserve">OS </w:t>
      </w:r>
      <w:r w:rsidR="00DD7583" w:rsidRPr="007121EE">
        <w:rPr>
          <w:rFonts w:ascii="Calibri" w:hAnsi="Calibri" w:cs="Calibri"/>
        </w:rPr>
        <w:t>1.3. Intensificarea creșterii durabile și a competitivității IMM-urilor și crearea de locuri de muncă în cadrul IMM-urilor, inclusiv prin investiții productive</w:t>
      </w:r>
    </w:p>
    <w:p w14:paraId="43447756" w14:textId="7D01458D" w:rsidR="00DD7583" w:rsidRPr="007121EE" w:rsidRDefault="00DD7583" w:rsidP="00DD7583">
      <w:pPr>
        <w:rPr>
          <w:rFonts w:ascii="Calibri" w:hAnsi="Calibri" w:cs="Calibri"/>
        </w:rPr>
      </w:pPr>
      <w:r w:rsidRPr="007121EE">
        <w:rPr>
          <w:rFonts w:ascii="Calibri" w:hAnsi="Calibri" w:cs="Calibri"/>
        </w:rPr>
        <w:t>OS 1.4 Dezvoltarea competențelor pentru specializare inteligentă, tranziție industrială și antreprenoriat</w:t>
      </w:r>
    </w:p>
    <w:p w14:paraId="34A309B1" w14:textId="34AFC095" w:rsidR="00DD7583" w:rsidRPr="007121EE" w:rsidRDefault="00DD7583" w:rsidP="00DD7583">
      <w:pPr>
        <w:rPr>
          <w:rFonts w:ascii="Calibri" w:hAnsi="Calibri" w:cs="Calibri"/>
        </w:rPr>
      </w:pPr>
      <w:r w:rsidRPr="007121EE">
        <w:rPr>
          <w:rFonts w:ascii="Calibri" w:hAnsi="Calibri" w:cs="Calibri"/>
        </w:rPr>
        <w:t>Acțiunea 2: Structuri de sprijin pentru dezvoltare IMM</w:t>
      </w:r>
    </w:p>
    <w:p w14:paraId="644F0D1E" w14:textId="6EF1DAC3" w:rsidR="00584236" w:rsidRPr="00922415" w:rsidRDefault="00DD7583" w:rsidP="00DD7583">
      <w:pPr>
        <w:rPr>
          <w:rFonts w:ascii="Calibri" w:hAnsi="Calibri" w:cs="Calibri"/>
          <w:b/>
          <w:bCs/>
          <w:iCs/>
          <w:sz w:val="22"/>
          <w:szCs w:val="22"/>
        </w:rPr>
      </w:pPr>
      <w:r w:rsidRPr="007121EE">
        <w:rPr>
          <w:rFonts w:ascii="Calibri" w:hAnsi="Calibri" w:cs="Calibri"/>
          <w:b/>
          <w:bCs/>
        </w:rPr>
        <w:t xml:space="preserve">Intervenția 1.5.1: Incubatoare si acceleratoare de afaceri </w:t>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Pr="00922415">
        <w:rPr>
          <w:rFonts w:ascii="Calibri" w:hAnsi="Calibri" w:cs="Calibri"/>
          <w:sz w:val="22"/>
          <w:szCs w:val="22"/>
        </w:rPr>
        <w:tab/>
      </w:r>
      <w:r w:rsidR="007121EE">
        <w:rPr>
          <w:rFonts w:ascii="Calibri" w:hAnsi="Calibri" w:cs="Calibri"/>
          <w:sz w:val="22"/>
          <w:szCs w:val="22"/>
        </w:rPr>
        <w:t xml:space="preserve">                     </w:t>
      </w:r>
      <w:r w:rsidR="000B02FC" w:rsidRPr="00922415">
        <w:rPr>
          <w:rFonts w:ascii="Calibri" w:hAnsi="Calibri" w:cs="Calibri"/>
          <w:b/>
          <w:bCs/>
          <w:iCs/>
          <w:sz w:val="22"/>
          <w:szCs w:val="22"/>
        </w:rPr>
        <w:t>Anexa 4</w:t>
      </w:r>
    </w:p>
    <w:p w14:paraId="186A8E06" w14:textId="3D4BE632" w:rsidR="003C4916" w:rsidRPr="00922415" w:rsidRDefault="003C4916" w:rsidP="003C4916">
      <w:pPr>
        <w:jc w:val="center"/>
        <w:rPr>
          <w:rFonts w:ascii="Calibri" w:hAnsi="Calibri" w:cs="Calibri"/>
          <w:b/>
          <w:bCs/>
          <w:iCs/>
          <w:sz w:val="22"/>
          <w:szCs w:val="22"/>
        </w:rPr>
      </w:pPr>
      <w:r w:rsidRPr="00922415">
        <w:rPr>
          <w:rFonts w:ascii="Calibri" w:eastAsia="Times New Roman" w:hAnsi="Calibri" w:cs="Calibri"/>
          <w:b/>
          <w:bCs/>
          <w:sz w:val="22"/>
          <w:szCs w:val="22"/>
        </w:rPr>
        <w:t>GRILA DE EVALUARE TEHNICĂ ȘI FINANCIARĂ</w:t>
      </w:r>
    </w:p>
    <w:p w14:paraId="1F00C0FC" w14:textId="7AF85152" w:rsidR="003C4916" w:rsidRPr="00922415" w:rsidRDefault="003C4916" w:rsidP="00E95983">
      <w:pPr>
        <w:jc w:val="right"/>
        <w:rPr>
          <w:rFonts w:ascii="Calibri" w:hAnsi="Calibri" w:cs="Calibri"/>
          <w:b/>
          <w:bCs/>
          <w:iCs/>
          <w:sz w:val="22"/>
          <w:szCs w:val="2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3466"/>
        <w:gridCol w:w="993"/>
      </w:tblGrid>
      <w:tr w:rsidR="003C4916" w:rsidRPr="00922415" w14:paraId="4CF8FE0E" w14:textId="77777777" w:rsidTr="00922415">
        <w:trPr>
          <w:trHeight w:val="1618"/>
        </w:trPr>
        <w:tc>
          <w:tcPr>
            <w:tcW w:w="14170" w:type="dxa"/>
            <w:gridSpan w:val="2"/>
            <w:shd w:val="clear" w:color="000000" w:fill="FFFFFF"/>
            <w:vAlign w:val="bottom"/>
            <w:hideMark/>
          </w:tcPr>
          <w:p w14:paraId="32205B0A" w14:textId="358EA7DE" w:rsidR="00B863F8" w:rsidRPr="00922415" w:rsidRDefault="00B863F8" w:rsidP="00B863F8">
            <w:pPr>
              <w:spacing w:line="240" w:lineRule="auto"/>
              <w:rPr>
                <w:rFonts w:ascii="Calibri" w:eastAsia="Times New Roman" w:hAnsi="Calibri" w:cs="Calibri"/>
              </w:rPr>
            </w:pPr>
            <w:r w:rsidRPr="00922415">
              <w:rPr>
                <w:rFonts w:ascii="Calibri" w:eastAsia="Times New Roman" w:hAnsi="Calibri" w:cs="Calibri"/>
              </w:rPr>
              <w:t>Pentru a fi declarat acceptat urmare etapei de evaluare, este necesar ca un proiect să obțină minim</w:t>
            </w:r>
            <w:r w:rsidR="00EC443B" w:rsidRPr="00922415">
              <w:rPr>
                <w:rFonts w:ascii="Calibri" w:eastAsia="Times New Roman" w:hAnsi="Calibri" w:cs="Calibri"/>
              </w:rPr>
              <w:t xml:space="preserve"> 70 de puncte, să nu fi fost notat cu 0 la criteriile/subcriteriile: 1.1, 1.2, 1.3, 2.1,  2.2, 2.3, 3.2, 3.3,  3.5, 4.1 și să îndeplinească criteriile obligatorii menționate în grila de verificare a documentațiilor tehnico-economice.</w:t>
            </w:r>
            <w:r w:rsidRPr="00922415">
              <w:rPr>
                <w:rFonts w:ascii="Calibri" w:eastAsia="Times New Roman" w:hAnsi="Calibri" w:cs="Calibri"/>
              </w:rPr>
              <w:t xml:space="preserve"> Se vor acorda doar punctaje întregi, fără zecimale. Un criteriu/subcriteriu se poate puncta inclusiv cu 0.</w:t>
            </w:r>
          </w:p>
          <w:p w14:paraId="4809BC19" w14:textId="56365F62" w:rsidR="003C4916" w:rsidRPr="00922415" w:rsidRDefault="00B863F8" w:rsidP="00B863F8">
            <w:pPr>
              <w:spacing w:line="240" w:lineRule="auto"/>
              <w:rPr>
                <w:rFonts w:ascii="Calibri" w:eastAsia="Times New Roman" w:hAnsi="Calibri" w:cs="Calibri"/>
                <w:sz w:val="22"/>
                <w:szCs w:val="22"/>
              </w:rPr>
            </w:pPr>
            <w:r w:rsidRPr="00922415">
              <w:rPr>
                <w:rFonts w:ascii="Calibri" w:eastAsia="Times New Roman" w:hAnsi="Calibri" w:cs="Calibri"/>
              </w:rPr>
              <w:t>Punctajul aferent unui criteriu reprezintă suma punctajelor obținute la fiecare subcriteriu aferent. Punctajul final reprezintă suma punctajelor obținute la toate criterii. Pentru criteriile digitalizate, solicitantul va selecta opțiunea aplicabilă având în vedere informațiile incluse în formularul cererii de finanțare și în documentele justificative anexate. Evaluatorii independenți vor verifica și certifica opțiunea selectată, punctajul putând fi modificat în situația în care opțiunea selectată nu corespunde cu situația descrisă în cererea de finanțare și anexele la aceasta.</w:t>
            </w:r>
            <w:r w:rsidR="003C4916" w:rsidRPr="00922415">
              <w:rPr>
                <w:rFonts w:ascii="Calibri" w:eastAsia="Times New Roman" w:hAnsi="Calibri" w:cs="Calibri"/>
              </w:rPr>
              <w:br/>
              <w:t xml:space="preserve">Diferența maximă admisă între punctajele acordate de evaluatori pentru fiecare subcriteriu al grilei de evaluare tehnică </w:t>
            </w:r>
            <w:proofErr w:type="spellStart"/>
            <w:r w:rsidR="003C4916" w:rsidRPr="00922415">
              <w:rPr>
                <w:rFonts w:ascii="Calibri" w:eastAsia="Times New Roman" w:hAnsi="Calibri" w:cs="Calibri"/>
              </w:rPr>
              <w:t>şi</w:t>
            </w:r>
            <w:proofErr w:type="spellEnd"/>
            <w:r w:rsidR="003C4916" w:rsidRPr="00922415">
              <w:rPr>
                <w:rFonts w:ascii="Calibri" w:eastAsia="Times New Roman" w:hAnsi="Calibri" w:cs="Calibri"/>
              </w:rPr>
              <w:t xml:space="preserve"> financiară este de 1 punct. </w:t>
            </w:r>
          </w:p>
        </w:tc>
        <w:tc>
          <w:tcPr>
            <w:tcW w:w="993" w:type="dxa"/>
            <w:shd w:val="clear" w:color="000000" w:fill="FFFFFF"/>
            <w:vAlign w:val="center"/>
            <w:hideMark/>
          </w:tcPr>
          <w:p w14:paraId="3881DB68" w14:textId="77777777" w:rsidR="003C4916" w:rsidRPr="00922415" w:rsidRDefault="003C4916" w:rsidP="003C4916">
            <w:pPr>
              <w:spacing w:line="240" w:lineRule="auto"/>
              <w:jc w:val="center"/>
              <w:rPr>
                <w:rFonts w:ascii="Calibri" w:eastAsia="Times New Roman" w:hAnsi="Calibri" w:cs="Calibri"/>
                <w:sz w:val="22"/>
                <w:szCs w:val="22"/>
              </w:rPr>
            </w:pPr>
            <w:r w:rsidRPr="00922415">
              <w:rPr>
                <w:rFonts w:ascii="Calibri" w:eastAsia="Times New Roman" w:hAnsi="Calibri" w:cs="Calibri"/>
                <w:sz w:val="22"/>
                <w:szCs w:val="22"/>
              </w:rPr>
              <w:t>Limite punctaj de acordat</w:t>
            </w:r>
          </w:p>
        </w:tc>
      </w:tr>
      <w:tr w:rsidR="00922415" w:rsidRPr="00922415" w14:paraId="503F637E" w14:textId="77777777" w:rsidTr="00922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70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D3556F"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Nr.crt</w:t>
            </w:r>
          </w:p>
        </w:tc>
        <w:tc>
          <w:tcPr>
            <w:tcW w:w="13466" w:type="dxa"/>
            <w:tcBorders>
              <w:top w:val="single" w:sz="8" w:space="0" w:color="auto"/>
              <w:left w:val="nil"/>
              <w:bottom w:val="single" w:sz="8" w:space="0" w:color="auto"/>
              <w:right w:val="single" w:sz="8" w:space="0" w:color="auto"/>
            </w:tcBorders>
            <w:shd w:val="clear" w:color="auto" w:fill="auto"/>
            <w:vAlign w:val="center"/>
            <w:hideMark/>
          </w:tcPr>
          <w:p w14:paraId="4E813FF1"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 xml:space="preserve">Criteriu </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4F7ED85E"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Punctaj</w:t>
            </w:r>
          </w:p>
        </w:tc>
      </w:tr>
      <w:tr w:rsidR="00922415" w:rsidRPr="00922415" w14:paraId="4F5C851C" w14:textId="77777777" w:rsidTr="00922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704" w:type="dxa"/>
            <w:tcBorders>
              <w:top w:val="single" w:sz="4" w:space="0" w:color="auto"/>
              <w:left w:val="single" w:sz="4" w:space="0" w:color="auto"/>
              <w:bottom w:val="single" w:sz="4" w:space="0" w:color="auto"/>
              <w:right w:val="single" w:sz="4" w:space="0" w:color="auto"/>
            </w:tcBorders>
            <w:shd w:val="clear" w:color="000000" w:fill="BDD3FF"/>
            <w:vAlign w:val="center"/>
            <w:hideMark/>
          </w:tcPr>
          <w:p w14:paraId="2AD8AE58"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1</w:t>
            </w:r>
          </w:p>
        </w:tc>
        <w:tc>
          <w:tcPr>
            <w:tcW w:w="13466" w:type="dxa"/>
            <w:tcBorders>
              <w:top w:val="single" w:sz="4" w:space="0" w:color="auto"/>
              <w:left w:val="nil"/>
              <w:bottom w:val="single" w:sz="4" w:space="0" w:color="auto"/>
              <w:right w:val="single" w:sz="4" w:space="0" w:color="auto"/>
            </w:tcBorders>
            <w:shd w:val="clear" w:color="000000" w:fill="BDD3FF"/>
            <w:vAlign w:val="center"/>
            <w:hideMark/>
          </w:tcPr>
          <w:p w14:paraId="55A52A14" w14:textId="33CCA84B"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CONTRIBUȚIA PROIECTULUI LA REALIZAREA OBIECTIVULUI PRIORITĂȚII DE INVESTIȚIE</w:t>
            </w:r>
          </w:p>
        </w:tc>
        <w:tc>
          <w:tcPr>
            <w:tcW w:w="993" w:type="dxa"/>
            <w:tcBorders>
              <w:top w:val="single" w:sz="4" w:space="0" w:color="auto"/>
              <w:left w:val="nil"/>
              <w:bottom w:val="single" w:sz="4" w:space="0" w:color="auto"/>
              <w:right w:val="single" w:sz="4" w:space="0" w:color="auto"/>
            </w:tcBorders>
            <w:shd w:val="clear" w:color="000000" w:fill="BDD3FF"/>
            <w:vAlign w:val="center"/>
            <w:hideMark/>
          </w:tcPr>
          <w:p w14:paraId="3C4C1F60"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40</w:t>
            </w:r>
          </w:p>
        </w:tc>
      </w:tr>
      <w:tr w:rsidR="00922415" w:rsidRPr="00922415" w14:paraId="79D7C6AA" w14:textId="77777777" w:rsidTr="00712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2"/>
        </w:trPr>
        <w:tc>
          <w:tcPr>
            <w:tcW w:w="704" w:type="dxa"/>
            <w:tcBorders>
              <w:top w:val="nil"/>
              <w:left w:val="single" w:sz="4" w:space="0" w:color="auto"/>
              <w:bottom w:val="single" w:sz="4" w:space="0" w:color="auto"/>
              <w:right w:val="single" w:sz="4" w:space="0" w:color="auto"/>
            </w:tcBorders>
            <w:shd w:val="clear" w:color="000000" w:fill="E1EBFF"/>
            <w:vAlign w:val="center"/>
            <w:hideMark/>
          </w:tcPr>
          <w:p w14:paraId="2B6B57D8"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1.1. </w:t>
            </w:r>
          </w:p>
        </w:tc>
        <w:tc>
          <w:tcPr>
            <w:tcW w:w="13466" w:type="dxa"/>
            <w:tcBorders>
              <w:top w:val="nil"/>
              <w:left w:val="nil"/>
              <w:bottom w:val="single" w:sz="4" w:space="0" w:color="auto"/>
              <w:right w:val="single" w:sz="4" w:space="0" w:color="auto"/>
            </w:tcBorders>
            <w:shd w:val="clear" w:color="000000" w:fill="E1EBFF"/>
            <w:vAlign w:val="center"/>
            <w:hideMark/>
          </w:tcPr>
          <w:p w14:paraId="5015B6AF" w14:textId="67553F28"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Numărul de întreprinderi care utilizează capacitatea de incubare creată/extinsă :minim de 16 societăți care activează în sectoarele de servicii/minimum 10 societăți în cazul celor care activează în sectoarele de producții), la finalul exercițiului financiar ulterior anului fiscal în care se finalizează implementarea proiectului</w:t>
            </w:r>
          </w:p>
        </w:tc>
        <w:tc>
          <w:tcPr>
            <w:tcW w:w="993" w:type="dxa"/>
            <w:tcBorders>
              <w:top w:val="nil"/>
              <w:left w:val="nil"/>
              <w:bottom w:val="single" w:sz="4" w:space="0" w:color="auto"/>
              <w:right w:val="single" w:sz="4" w:space="0" w:color="auto"/>
            </w:tcBorders>
            <w:shd w:val="clear" w:color="000000" w:fill="E1EBFF"/>
            <w:vAlign w:val="center"/>
            <w:hideMark/>
          </w:tcPr>
          <w:p w14:paraId="6C0E40C5"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10</w:t>
            </w:r>
          </w:p>
        </w:tc>
      </w:tr>
      <w:tr w:rsidR="00922415" w:rsidRPr="00922415" w14:paraId="3E4BDA0D" w14:textId="77777777" w:rsidTr="00922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5ED66C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tcBorders>
              <w:top w:val="nil"/>
              <w:left w:val="nil"/>
              <w:bottom w:val="single" w:sz="4" w:space="0" w:color="auto"/>
              <w:right w:val="single" w:sz="4" w:space="0" w:color="auto"/>
            </w:tcBorders>
            <w:shd w:val="clear" w:color="auto" w:fill="auto"/>
            <w:vAlign w:val="center"/>
            <w:hideMark/>
          </w:tcPr>
          <w:p w14:paraId="5F8C1C2E"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&gt;25/15 IMM-uri</w:t>
            </w:r>
          </w:p>
        </w:tc>
        <w:tc>
          <w:tcPr>
            <w:tcW w:w="993" w:type="dxa"/>
            <w:tcBorders>
              <w:top w:val="nil"/>
              <w:left w:val="nil"/>
              <w:bottom w:val="single" w:sz="4" w:space="0" w:color="auto"/>
              <w:right w:val="single" w:sz="4" w:space="0" w:color="auto"/>
            </w:tcBorders>
            <w:shd w:val="clear" w:color="auto" w:fill="auto"/>
            <w:vAlign w:val="center"/>
            <w:hideMark/>
          </w:tcPr>
          <w:p w14:paraId="1D220CA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10</w:t>
            </w:r>
          </w:p>
        </w:tc>
      </w:tr>
      <w:tr w:rsidR="00922415" w:rsidRPr="00922415" w14:paraId="249B6FD8" w14:textId="77777777" w:rsidTr="00922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EF902D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tcBorders>
              <w:top w:val="nil"/>
              <w:left w:val="nil"/>
              <w:bottom w:val="single" w:sz="4" w:space="0" w:color="auto"/>
              <w:right w:val="single" w:sz="4" w:space="0" w:color="auto"/>
            </w:tcBorders>
            <w:shd w:val="clear" w:color="auto" w:fill="auto"/>
            <w:vAlign w:val="center"/>
            <w:hideMark/>
          </w:tcPr>
          <w:p w14:paraId="31EE849D"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17/11 IMM-uri- 25/15 IMM-uri</w:t>
            </w:r>
          </w:p>
        </w:tc>
        <w:tc>
          <w:tcPr>
            <w:tcW w:w="993" w:type="dxa"/>
            <w:tcBorders>
              <w:top w:val="nil"/>
              <w:left w:val="nil"/>
              <w:bottom w:val="single" w:sz="4" w:space="0" w:color="auto"/>
              <w:right w:val="single" w:sz="4" w:space="0" w:color="auto"/>
            </w:tcBorders>
            <w:shd w:val="clear" w:color="auto" w:fill="auto"/>
            <w:vAlign w:val="center"/>
            <w:hideMark/>
          </w:tcPr>
          <w:p w14:paraId="26624FC8"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7</w:t>
            </w:r>
          </w:p>
        </w:tc>
      </w:tr>
      <w:tr w:rsidR="00922415" w:rsidRPr="00922415" w14:paraId="71CF42D0" w14:textId="77777777" w:rsidTr="00922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A1E702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tcBorders>
              <w:top w:val="nil"/>
              <w:left w:val="nil"/>
              <w:bottom w:val="single" w:sz="4" w:space="0" w:color="auto"/>
              <w:right w:val="single" w:sz="4" w:space="0" w:color="auto"/>
            </w:tcBorders>
            <w:shd w:val="clear" w:color="auto" w:fill="auto"/>
            <w:vAlign w:val="center"/>
            <w:hideMark/>
          </w:tcPr>
          <w:p w14:paraId="7CC2962F"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16/10 IMM-uri</w:t>
            </w:r>
          </w:p>
        </w:tc>
        <w:tc>
          <w:tcPr>
            <w:tcW w:w="993" w:type="dxa"/>
            <w:tcBorders>
              <w:top w:val="nil"/>
              <w:left w:val="nil"/>
              <w:bottom w:val="single" w:sz="4" w:space="0" w:color="auto"/>
              <w:right w:val="single" w:sz="4" w:space="0" w:color="auto"/>
            </w:tcBorders>
            <w:shd w:val="clear" w:color="auto" w:fill="auto"/>
            <w:vAlign w:val="center"/>
            <w:hideMark/>
          </w:tcPr>
          <w:p w14:paraId="5008847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922415" w:rsidRPr="00922415" w14:paraId="58F220DF" w14:textId="77777777" w:rsidTr="00922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743277D"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d.</w:t>
            </w:r>
          </w:p>
        </w:tc>
        <w:tc>
          <w:tcPr>
            <w:tcW w:w="13466" w:type="dxa"/>
            <w:tcBorders>
              <w:top w:val="nil"/>
              <w:left w:val="nil"/>
              <w:bottom w:val="single" w:sz="4" w:space="0" w:color="auto"/>
              <w:right w:val="single" w:sz="4" w:space="0" w:color="auto"/>
            </w:tcBorders>
            <w:shd w:val="clear" w:color="auto" w:fill="auto"/>
            <w:vAlign w:val="center"/>
            <w:hideMark/>
          </w:tcPr>
          <w:p w14:paraId="264EBF0D" w14:textId="2B43878B"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mai puțin de 16/10 IMM-uri</w:t>
            </w:r>
          </w:p>
        </w:tc>
        <w:tc>
          <w:tcPr>
            <w:tcW w:w="993" w:type="dxa"/>
            <w:tcBorders>
              <w:top w:val="nil"/>
              <w:left w:val="nil"/>
              <w:bottom w:val="single" w:sz="4" w:space="0" w:color="auto"/>
              <w:right w:val="single" w:sz="4" w:space="0" w:color="auto"/>
            </w:tcBorders>
            <w:shd w:val="clear" w:color="auto" w:fill="auto"/>
            <w:vAlign w:val="center"/>
            <w:hideMark/>
          </w:tcPr>
          <w:p w14:paraId="36042AF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15ABCC07" w14:textId="77777777" w:rsidTr="007121EE">
        <w:trPr>
          <w:trHeight w:val="561"/>
        </w:trPr>
        <w:tc>
          <w:tcPr>
            <w:tcW w:w="704" w:type="dxa"/>
            <w:shd w:val="clear" w:color="000000" w:fill="D9E6FF"/>
            <w:vAlign w:val="center"/>
            <w:hideMark/>
          </w:tcPr>
          <w:p w14:paraId="5BE3F99B"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1.2. </w:t>
            </w:r>
          </w:p>
        </w:tc>
        <w:tc>
          <w:tcPr>
            <w:tcW w:w="13466" w:type="dxa"/>
            <w:shd w:val="clear" w:color="000000" w:fill="D9E6FF"/>
            <w:vAlign w:val="center"/>
            <w:hideMark/>
          </w:tcPr>
          <w:p w14:paraId="53EB8D0B" w14:textId="5EC3CA92"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Locuri de muncă create (personalul firmelor rezidente)  la 2 ani de la finalizarea proiectului (</w:t>
            </w:r>
            <w:r w:rsidR="007121EE" w:rsidRPr="007121EE">
              <w:rPr>
                <w:rFonts w:ascii="Calibri" w:eastAsia="Times New Roman" w:hAnsi="Calibri" w:cs="Calibri"/>
                <w:b/>
                <w:bCs/>
              </w:rPr>
              <w:t>societăți</w:t>
            </w:r>
            <w:r w:rsidRPr="00922415">
              <w:rPr>
                <w:rFonts w:ascii="Calibri" w:eastAsia="Times New Roman" w:hAnsi="Calibri" w:cs="Calibri"/>
                <w:b/>
                <w:bCs/>
              </w:rPr>
              <w:t xml:space="preserve"> care activează în sectoarele de </w:t>
            </w:r>
            <w:r w:rsidR="007121EE" w:rsidRPr="007121EE">
              <w:rPr>
                <w:rFonts w:ascii="Calibri" w:eastAsia="Times New Roman" w:hAnsi="Calibri" w:cs="Calibri"/>
                <w:b/>
                <w:bCs/>
              </w:rPr>
              <w:t>servicii</w:t>
            </w:r>
            <w:r w:rsidRPr="00922415">
              <w:rPr>
                <w:rFonts w:ascii="Calibri" w:eastAsia="Times New Roman" w:hAnsi="Calibri" w:cs="Calibri"/>
                <w:b/>
                <w:bCs/>
              </w:rPr>
              <w:t xml:space="preserve">/societăți care activează în sectoarele de </w:t>
            </w:r>
            <w:r w:rsidR="007121EE" w:rsidRPr="007121EE">
              <w:rPr>
                <w:rFonts w:ascii="Calibri" w:eastAsia="Times New Roman" w:hAnsi="Calibri" w:cs="Calibri"/>
                <w:b/>
                <w:bCs/>
              </w:rPr>
              <w:t>producții</w:t>
            </w:r>
            <w:r w:rsidRPr="00922415">
              <w:rPr>
                <w:rFonts w:ascii="Calibri" w:eastAsia="Times New Roman" w:hAnsi="Calibri" w:cs="Calibri"/>
                <w:b/>
                <w:bCs/>
              </w:rPr>
              <w:t>)-  în echivalent normă întreagă create</w:t>
            </w:r>
          </w:p>
        </w:tc>
        <w:tc>
          <w:tcPr>
            <w:tcW w:w="993" w:type="dxa"/>
            <w:shd w:val="clear" w:color="000000" w:fill="E1EBFF"/>
            <w:vAlign w:val="center"/>
            <w:hideMark/>
          </w:tcPr>
          <w:p w14:paraId="0E8EC1C1"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463A34DC" w14:textId="77777777" w:rsidTr="007121EE">
        <w:trPr>
          <w:trHeight w:val="276"/>
        </w:trPr>
        <w:tc>
          <w:tcPr>
            <w:tcW w:w="704" w:type="dxa"/>
            <w:shd w:val="clear" w:color="auto" w:fill="auto"/>
            <w:vAlign w:val="center"/>
            <w:hideMark/>
          </w:tcPr>
          <w:p w14:paraId="7ABEE3E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08394FEA"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&gt;=40/30</w:t>
            </w:r>
          </w:p>
        </w:tc>
        <w:tc>
          <w:tcPr>
            <w:tcW w:w="993" w:type="dxa"/>
            <w:shd w:val="clear" w:color="auto" w:fill="auto"/>
            <w:vAlign w:val="center"/>
            <w:hideMark/>
          </w:tcPr>
          <w:p w14:paraId="19BB6C6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32D1F4A6" w14:textId="77777777" w:rsidTr="007121EE">
        <w:trPr>
          <w:trHeight w:val="276"/>
        </w:trPr>
        <w:tc>
          <w:tcPr>
            <w:tcW w:w="704" w:type="dxa"/>
            <w:shd w:val="clear" w:color="auto" w:fill="auto"/>
            <w:vAlign w:val="center"/>
            <w:hideMark/>
          </w:tcPr>
          <w:p w14:paraId="420AB16A"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2F451304"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&gt;=25/15 si &lt; 40/30</w:t>
            </w:r>
          </w:p>
        </w:tc>
        <w:tc>
          <w:tcPr>
            <w:tcW w:w="993" w:type="dxa"/>
            <w:shd w:val="clear" w:color="auto" w:fill="auto"/>
            <w:vAlign w:val="center"/>
            <w:hideMark/>
          </w:tcPr>
          <w:p w14:paraId="07F73C5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7121EE" w:rsidRPr="00922415" w14:paraId="2DDB15DD" w14:textId="77777777" w:rsidTr="007121EE">
        <w:trPr>
          <w:trHeight w:val="276"/>
        </w:trPr>
        <w:tc>
          <w:tcPr>
            <w:tcW w:w="704" w:type="dxa"/>
            <w:shd w:val="clear" w:color="auto" w:fill="auto"/>
            <w:vAlign w:val="center"/>
            <w:hideMark/>
          </w:tcPr>
          <w:p w14:paraId="3BA35C7F"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052045F6"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0 si &lt; 25/15</w:t>
            </w:r>
          </w:p>
        </w:tc>
        <w:tc>
          <w:tcPr>
            <w:tcW w:w="993" w:type="dxa"/>
            <w:shd w:val="clear" w:color="auto" w:fill="auto"/>
            <w:vAlign w:val="center"/>
            <w:hideMark/>
          </w:tcPr>
          <w:p w14:paraId="4228AF5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348B7522" w14:textId="77777777" w:rsidTr="007121EE">
        <w:trPr>
          <w:trHeight w:val="562"/>
        </w:trPr>
        <w:tc>
          <w:tcPr>
            <w:tcW w:w="704" w:type="dxa"/>
            <w:shd w:val="clear" w:color="000000" w:fill="D9E6FF"/>
            <w:vAlign w:val="center"/>
            <w:hideMark/>
          </w:tcPr>
          <w:p w14:paraId="48E28BC9"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lastRenderedPageBreak/>
              <w:t xml:space="preserve">1.3. </w:t>
            </w:r>
          </w:p>
        </w:tc>
        <w:tc>
          <w:tcPr>
            <w:tcW w:w="13466" w:type="dxa"/>
            <w:shd w:val="clear" w:color="000000" w:fill="D9E6FF"/>
            <w:vAlign w:val="center"/>
            <w:hideMark/>
          </w:tcPr>
          <w:p w14:paraId="36198951" w14:textId="64BD7E41"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Gradul de ocupare a incubatorului de afaceri</w:t>
            </w:r>
            <w:r w:rsidR="007121EE" w:rsidRPr="007121EE">
              <w:rPr>
                <w:rFonts w:ascii="Calibri" w:eastAsia="Times New Roman" w:hAnsi="Calibri" w:cs="Calibri"/>
                <w:b/>
                <w:bCs/>
              </w:rPr>
              <w:t xml:space="preserve"> </w:t>
            </w:r>
            <w:r w:rsidRPr="00922415">
              <w:rPr>
                <w:rFonts w:ascii="Calibri" w:eastAsia="Times New Roman" w:hAnsi="Calibri" w:cs="Calibri"/>
                <w:b/>
                <w:bCs/>
              </w:rPr>
              <w:t>(</w:t>
            </w:r>
            <w:r w:rsidR="007121EE" w:rsidRPr="007121EE">
              <w:rPr>
                <w:rFonts w:ascii="Calibri" w:eastAsia="Times New Roman" w:hAnsi="Calibri" w:cs="Calibri"/>
                <w:b/>
                <w:bCs/>
              </w:rPr>
              <w:t>suprafața</w:t>
            </w:r>
            <w:r w:rsidRPr="00922415">
              <w:rPr>
                <w:rFonts w:ascii="Calibri" w:eastAsia="Times New Roman" w:hAnsi="Calibri" w:cs="Calibri"/>
                <w:b/>
                <w:bCs/>
              </w:rPr>
              <w:t xml:space="preserve"> ocupata/utilizată de </w:t>
            </w:r>
            <w:r w:rsidR="007121EE" w:rsidRPr="007121EE">
              <w:rPr>
                <w:rFonts w:ascii="Calibri" w:eastAsia="Times New Roman" w:hAnsi="Calibri" w:cs="Calibri"/>
                <w:b/>
                <w:bCs/>
              </w:rPr>
              <w:t>rezidenți</w:t>
            </w:r>
            <w:r w:rsidRPr="00922415">
              <w:rPr>
                <w:rFonts w:ascii="Calibri" w:eastAsia="Times New Roman" w:hAnsi="Calibri" w:cs="Calibri"/>
                <w:b/>
                <w:bCs/>
              </w:rPr>
              <w:t xml:space="preserve"> – firme incubate, raportata la capacitatea totala a incubatorului, exclusiv spatii administrative și/sau ocupate de administratorul incubatorului), la 2 ani de la finalizarea proiectului</w:t>
            </w:r>
          </w:p>
        </w:tc>
        <w:tc>
          <w:tcPr>
            <w:tcW w:w="993" w:type="dxa"/>
            <w:shd w:val="clear" w:color="000000" w:fill="E1EBFF"/>
            <w:vAlign w:val="center"/>
            <w:hideMark/>
          </w:tcPr>
          <w:p w14:paraId="0CB5C677"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10</w:t>
            </w:r>
          </w:p>
        </w:tc>
      </w:tr>
      <w:tr w:rsidR="007121EE" w:rsidRPr="00922415" w14:paraId="40E160B8" w14:textId="77777777" w:rsidTr="007121EE">
        <w:trPr>
          <w:trHeight w:val="276"/>
        </w:trPr>
        <w:tc>
          <w:tcPr>
            <w:tcW w:w="704" w:type="dxa"/>
            <w:shd w:val="clear" w:color="auto" w:fill="auto"/>
            <w:vAlign w:val="center"/>
            <w:hideMark/>
          </w:tcPr>
          <w:p w14:paraId="6519722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1C3CB249"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&gt;80%</w:t>
            </w:r>
          </w:p>
        </w:tc>
        <w:tc>
          <w:tcPr>
            <w:tcW w:w="993" w:type="dxa"/>
            <w:shd w:val="clear" w:color="auto" w:fill="auto"/>
            <w:vAlign w:val="center"/>
            <w:hideMark/>
          </w:tcPr>
          <w:p w14:paraId="5F9060E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10</w:t>
            </w:r>
          </w:p>
        </w:tc>
      </w:tr>
      <w:tr w:rsidR="007121EE" w:rsidRPr="00922415" w14:paraId="56374A93" w14:textId="77777777" w:rsidTr="007121EE">
        <w:trPr>
          <w:trHeight w:val="276"/>
        </w:trPr>
        <w:tc>
          <w:tcPr>
            <w:tcW w:w="704" w:type="dxa"/>
            <w:shd w:val="clear" w:color="auto" w:fill="auto"/>
            <w:vAlign w:val="center"/>
            <w:hideMark/>
          </w:tcPr>
          <w:p w14:paraId="2148498A"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6D39ECAD"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61%-80%</w:t>
            </w:r>
          </w:p>
        </w:tc>
        <w:tc>
          <w:tcPr>
            <w:tcW w:w="993" w:type="dxa"/>
            <w:shd w:val="clear" w:color="auto" w:fill="auto"/>
            <w:vAlign w:val="center"/>
            <w:hideMark/>
          </w:tcPr>
          <w:p w14:paraId="623995D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7</w:t>
            </w:r>
          </w:p>
        </w:tc>
      </w:tr>
      <w:tr w:rsidR="007121EE" w:rsidRPr="00922415" w14:paraId="7916F15B" w14:textId="77777777" w:rsidTr="007121EE">
        <w:trPr>
          <w:trHeight w:val="276"/>
        </w:trPr>
        <w:tc>
          <w:tcPr>
            <w:tcW w:w="704" w:type="dxa"/>
            <w:shd w:val="clear" w:color="auto" w:fill="auto"/>
            <w:vAlign w:val="center"/>
            <w:hideMark/>
          </w:tcPr>
          <w:p w14:paraId="2234DCF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610CE6D6"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50%  &lt; 61%</w:t>
            </w:r>
          </w:p>
        </w:tc>
        <w:tc>
          <w:tcPr>
            <w:tcW w:w="993" w:type="dxa"/>
            <w:shd w:val="clear" w:color="auto" w:fill="auto"/>
            <w:vAlign w:val="center"/>
            <w:hideMark/>
          </w:tcPr>
          <w:p w14:paraId="47007F0D"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6C11E648" w14:textId="77777777" w:rsidTr="007121EE">
        <w:trPr>
          <w:trHeight w:val="276"/>
        </w:trPr>
        <w:tc>
          <w:tcPr>
            <w:tcW w:w="704" w:type="dxa"/>
            <w:shd w:val="clear" w:color="auto" w:fill="auto"/>
            <w:vAlign w:val="center"/>
            <w:hideMark/>
          </w:tcPr>
          <w:p w14:paraId="003635E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d.</w:t>
            </w:r>
          </w:p>
        </w:tc>
        <w:tc>
          <w:tcPr>
            <w:tcW w:w="13466" w:type="dxa"/>
            <w:shd w:val="clear" w:color="auto" w:fill="auto"/>
            <w:vAlign w:val="center"/>
            <w:hideMark/>
          </w:tcPr>
          <w:p w14:paraId="3ABDE276" w14:textId="670B85A4"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mai </w:t>
            </w:r>
            <w:r w:rsidR="007121EE" w:rsidRPr="00922415">
              <w:rPr>
                <w:rFonts w:ascii="Calibri" w:eastAsia="Times New Roman" w:hAnsi="Calibri" w:cs="Calibri"/>
              </w:rPr>
              <w:t>puțin</w:t>
            </w:r>
            <w:r w:rsidRPr="00922415">
              <w:rPr>
                <w:rFonts w:ascii="Calibri" w:eastAsia="Times New Roman" w:hAnsi="Calibri" w:cs="Calibri"/>
              </w:rPr>
              <w:t xml:space="preserve"> de 50%</w:t>
            </w:r>
          </w:p>
        </w:tc>
        <w:tc>
          <w:tcPr>
            <w:tcW w:w="993" w:type="dxa"/>
            <w:shd w:val="clear" w:color="auto" w:fill="auto"/>
            <w:vAlign w:val="center"/>
            <w:hideMark/>
          </w:tcPr>
          <w:p w14:paraId="21A5AE0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6029804A" w14:textId="77777777" w:rsidTr="007121EE">
        <w:trPr>
          <w:trHeight w:val="401"/>
        </w:trPr>
        <w:tc>
          <w:tcPr>
            <w:tcW w:w="704" w:type="dxa"/>
            <w:shd w:val="clear" w:color="000000" w:fill="D9E6FF"/>
            <w:vAlign w:val="center"/>
            <w:hideMark/>
          </w:tcPr>
          <w:p w14:paraId="05BC4AA7"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1.4</w:t>
            </w:r>
          </w:p>
        </w:tc>
        <w:tc>
          <w:tcPr>
            <w:tcW w:w="13466" w:type="dxa"/>
            <w:shd w:val="clear" w:color="000000" w:fill="D9E6FF"/>
            <w:vAlign w:val="center"/>
            <w:hideMark/>
          </w:tcPr>
          <w:p w14:paraId="23888AC3" w14:textId="2BBAEE0D"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Rata de supraviețuire a firmelor incubate, la 3 ani de la finalizarea </w:t>
            </w:r>
            <w:r w:rsidR="007121EE" w:rsidRPr="00922415">
              <w:rPr>
                <w:rFonts w:ascii="Calibri" w:eastAsia="Times New Roman" w:hAnsi="Calibri" w:cs="Calibri"/>
                <w:b/>
                <w:bCs/>
              </w:rPr>
              <w:t>investiției</w:t>
            </w:r>
            <w:r w:rsidRPr="00922415">
              <w:rPr>
                <w:rFonts w:ascii="Calibri" w:eastAsia="Times New Roman" w:hAnsi="Calibri" w:cs="Calibri"/>
                <w:b/>
                <w:bCs/>
              </w:rPr>
              <w:t xml:space="preserve"> (componentei) finanțabile prin ajutor de stat regional - numărul firmelor active, la 3 ani de la finalizarea investiției finanțabile prin ajutor de stat regional, din cele atrase în incubator în primii 2 ani de la finalizarea acestei componente a investiției.</w:t>
            </w:r>
          </w:p>
        </w:tc>
        <w:tc>
          <w:tcPr>
            <w:tcW w:w="993" w:type="dxa"/>
            <w:shd w:val="clear" w:color="000000" w:fill="E1EBFF"/>
            <w:vAlign w:val="center"/>
            <w:hideMark/>
          </w:tcPr>
          <w:p w14:paraId="4840271E"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33733407" w14:textId="77777777" w:rsidTr="007121EE">
        <w:trPr>
          <w:trHeight w:val="276"/>
        </w:trPr>
        <w:tc>
          <w:tcPr>
            <w:tcW w:w="704" w:type="dxa"/>
            <w:shd w:val="clear" w:color="auto" w:fill="auto"/>
            <w:vAlign w:val="center"/>
            <w:hideMark/>
          </w:tcPr>
          <w:p w14:paraId="332B8148"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270B7E4D"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 60%</w:t>
            </w:r>
          </w:p>
        </w:tc>
        <w:tc>
          <w:tcPr>
            <w:tcW w:w="993" w:type="dxa"/>
            <w:shd w:val="clear" w:color="auto" w:fill="auto"/>
            <w:vAlign w:val="center"/>
            <w:hideMark/>
          </w:tcPr>
          <w:p w14:paraId="7EF90CF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419E1BCA" w14:textId="77777777" w:rsidTr="007121EE">
        <w:trPr>
          <w:trHeight w:val="276"/>
        </w:trPr>
        <w:tc>
          <w:tcPr>
            <w:tcW w:w="704" w:type="dxa"/>
            <w:shd w:val="clear" w:color="auto" w:fill="auto"/>
            <w:vAlign w:val="center"/>
            <w:hideMark/>
          </w:tcPr>
          <w:p w14:paraId="659FB15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3A63CE78"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&gt;=50% si &lt; 60%</w:t>
            </w:r>
          </w:p>
        </w:tc>
        <w:tc>
          <w:tcPr>
            <w:tcW w:w="993" w:type="dxa"/>
            <w:shd w:val="clear" w:color="auto" w:fill="auto"/>
            <w:vAlign w:val="center"/>
            <w:hideMark/>
          </w:tcPr>
          <w:p w14:paraId="21F4A65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7121EE" w:rsidRPr="00922415" w14:paraId="740C6920" w14:textId="77777777" w:rsidTr="007121EE">
        <w:trPr>
          <w:trHeight w:val="276"/>
        </w:trPr>
        <w:tc>
          <w:tcPr>
            <w:tcW w:w="704" w:type="dxa"/>
            <w:shd w:val="clear" w:color="auto" w:fill="auto"/>
            <w:vAlign w:val="center"/>
            <w:hideMark/>
          </w:tcPr>
          <w:p w14:paraId="699CF97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461AFEFB"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&gt;=40% si &lt; 50%</w:t>
            </w:r>
          </w:p>
        </w:tc>
        <w:tc>
          <w:tcPr>
            <w:tcW w:w="993" w:type="dxa"/>
            <w:shd w:val="clear" w:color="auto" w:fill="auto"/>
            <w:vAlign w:val="center"/>
            <w:hideMark/>
          </w:tcPr>
          <w:p w14:paraId="14B4B83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18490B71" w14:textId="77777777" w:rsidTr="007121EE">
        <w:trPr>
          <w:trHeight w:val="276"/>
        </w:trPr>
        <w:tc>
          <w:tcPr>
            <w:tcW w:w="704" w:type="dxa"/>
            <w:shd w:val="clear" w:color="auto" w:fill="auto"/>
            <w:vAlign w:val="center"/>
            <w:hideMark/>
          </w:tcPr>
          <w:p w14:paraId="1B29EB9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d.</w:t>
            </w:r>
          </w:p>
        </w:tc>
        <w:tc>
          <w:tcPr>
            <w:tcW w:w="13466" w:type="dxa"/>
            <w:shd w:val="clear" w:color="auto" w:fill="auto"/>
            <w:vAlign w:val="center"/>
            <w:hideMark/>
          </w:tcPr>
          <w:p w14:paraId="323F8FD1"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&lt;40%</w:t>
            </w:r>
          </w:p>
        </w:tc>
        <w:tc>
          <w:tcPr>
            <w:tcW w:w="993" w:type="dxa"/>
            <w:shd w:val="clear" w:color="auto" w:fill="auto"/>
            <w:vAlign w:val="center"/>
            <w:hideMark/>
          </w:tcPr>
          <w:p w14:paraId="4B7D12DA"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587DD255" w14:textId="77777777" w:rsidTr="004543AB">
        <w:trPr>
          <w:trHeight w:val="357"/>
        </w:trPr>
        <w:tc>
          <w:tcPr>
            <w:tcW w:w="704" w:type="dxa"/>
            <w:shd w:val="clear" w:color="000000" w:fill="D9E6FF"/>
            <w:vAlign w:val="center"/>
            <w:hideMark/>
          </w:tcPr>
          <w:p w14:paraId="4548A426"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1.5</w:t>
            </w:r>
          </w:p>
        </w:tc>
        <w:tc>
          <w:tcPr>
            <w:tcW w:w="13466" w:type="dxa"/>
            <w:shd w:val="clear" w:color="000000" w:fill="D9E6FF"/>
            <w:vAlign w:val="center"/>
            <w:hideMark/>
          </w:tcPr>
          <w:p w14:paraId="0ECE2531" w14:textId="0AAEE7B6" w:rsidR="00922415" w:rsidRPr="00922415" w:rsidRDefault="007121EE" w:rsidP="00922415">
            <w:pPr>
              <w:spacing w:line="240" w:lineRule="auto"/>
              <w:rPr>
                <w:rFonts w:ascii="Calibri" w:eastAsia="Times New Roman" w:hAnsi="Calibri" w:cs="Calibri"/>
                <w:b/>
                <w:bCs/>
              </w:rPr>
            </w:pPr>
            <w:r w:rsidRPr="00922415">
              <w:rPr>
                <w:rFonts w:ascii="Calibri" w:eastAsia="Times New Roman" w:hAnsi="Calibri" w:cs="Calibri"/>
                <w:b/>
                <w:bCs/>
              </w:rPr>
              <w:t>Angajați</w:t>
            </w:r>
            <w:r w:rsidR="00922415" w:rsidRPr="00922415">
              <w:rPr>
                <w:rFonts w:ascii="Calibri" w:eastAsia="Times New Roman" w:hAnsi="Calibri" w:cs="Calibri"/>
                <w:b/>
                <w:bCs/>
              </w:rPr>
              <w:t xml:space="preserve"> din IMM-uri care finalizează programe de formare a </w:t>
            </w:r>
            <w:r w:rsidRPr="00922415">
              <w:rPr>
                <w:rFonts w:ascii="Calibri" w:eastAsia="Times New Roman" w:hAnsi="Calibri" w:cs="Calibri"/>
                <w:b/>
                <w:bCs/>
              </w:rPr>
              <w:t>competențelor</w:t>
            </w:r>
            <w:r w:rsidR="00922415" w:rsidRPr="00922415">
              <w:rPr>
                <w:rFonts w:ascii="Calibri" w:eastAsia="Times New Roman" w:hAnsi="Calibri" w:cs="Calibri"/>
                <w:b/>
                <w:bCs/>
              </w:rPr>
              <w:t xml:space="preserve"> pentru specializare inteligentă, pentru </w:t>
            </w:r>
            <w:r w:rsidRPr="00922415">
              <w:rPr>
                <w:rFonts w:ascii="Calibri" w:eastAsia="Times New Roman" w:hAnsi="Calibri" w:cs="Calibri"/>
                <w:b/>
                <w:bCs/>
              </w:rPr>
              <w:t>tranziție</w:t>
            </w:r>
            <w:r w:rsidR="00922415" w:rsidRPr="00922415">
              <w:rPr>
                <w:rFonts w:ascii="Calibri" w:eastAsia="Times New Roman" w:hAnsi="Calibri" w:cs="Calibri"/>
                <w:b/>
                <w:bCs/>
              </w:rPr>
              <w:t xml:space="preserve"> industrială și antreprenoriat (pe tip de </w:t>
            </w:r>
            <w:r w:rsidRPr="00922415">
              <w:rPr>
                <w:rFonts w:ascii="Calibri" w:eastAsia="Times New Roman" w:hAnsi="Calibri" w:cs="Calibri"/>
                <w:b/>
                <w:bCs/>
              </w:rPr>
              <w:t>competente</w:t>
            </w:r>
            <w:r w:rsidR="00922415" w:rsidRPr="00922415">
              <w:rPr>
                <w:rFonts w:ascii="Calibri" w:eastAsia="Times New Roman" w:hAnsi="Calibri" w:cs="Calibri"/>
                <w:b/>
                <w:bCs/>
              </w:rPr>
              <w:t xml:space="preserve">: tehnice, de management, de antreprenoriat, ecologice, altele, la  finalul implementării proiectului. </w:t>
            </w:r>
          </w:p>
        </w:tc>
        <w:tc>
          <w:tcPr>
            <w:tcW w:w="993" w:type="dxa"/>
            <w:shd w:val="clear" w:color="000000" w:fill="E1EBFF"/>
            <w:vAlign w:val="center"/>
            <w:hideMark/>
          </w:tcPr>
          <w:p w14:paraId="1575850C"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18659AA9" w14:textId="77777777" w:rsidTr="007121EE">
        <w:trPr>
          <w:trHeight w:val="276"/>
        </w:trPr>
        <w:tc>
          <w:tcPr>
            <w:tcW w:w="704" w:type="dxa"/>
            <w:shd w:val="clear" w:color="auto" w:fill="auto"/>
            <w:vAlign w:val="center"/>
            <w:hideMark/>
          </w:tcPr>
          <w:p w14:paraId="6DFAF0D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4EF5C8B6"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&gt;=12</w:t>
            </w:r>
          </w:p>
        </w:tc>
        <w:tc>
          <w:tcPr>
            <w:tcW w:w="993" w:type="dxa"/>
            <w:shd w:val="clear" w:color="auto" w:fill="auto"/>
            <w:vAlign w:val="center"/>
            <w:hideMark/>
          </w:tcPr>
          <w:p w14:paraId="4621C3E9"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716DE1DF" w14:textId="77777777" w:rsidTr="007121EE">
        <w:trPr>
          <w:trHeight w:val="276"/>
        </w:trPr>
        <w:tc>
          <w:tcPr>
            <w:tcW w:w="704" w:type="dxa"/>
            <w:shd w:val="clear" w:color="auto" w:fill="auto"/>
            <w:vAlign w:val="center"/>
            <w:hideMark/>
          </w:tcPr>
          <w:p w14:paraId="0CEB172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31E3A070"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&gt;=5 si &lt; 11</w:t>
            </w:r>
          </w:p>
        </w:tc>
        <w:tc>
          <w:tcPr>
            <w:tcW w:w="993" w:type="dxa"/>
            <w:shd w:val="clear" w:color="auto" w:fill="auto"/>
            <w:vAlign w:val="center"/>
            <w:hideMark/>
          </w:tcPr>
          <w:p w14:paraId="048EB2C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7121EE" w:rsidRPr="00922415" w14:paraId="7586B785" w14:textId="77777777" w:rsidTr="007121EE">
        <w:trPr>
          <w:trHeight w:val="276"/>
        </w:trPr>
        <w:tc>
          <w:tcPr>
            <w:tcW w:w="704" w:type="dxa"/>
            <w:shd w:val="clear" w:color="auto" w:fill="auto"/>
            <w:vAlign w:val="center"/>
            <w:hideMark/>
          </w:tcPr>
          <w:p w14:paraId="1F7F16D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699BB5BB"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0 si &lt; 5</w:t>
            </w:r>
          </w:p>
        </w:tc>
        <w:tc>
          <w:tcPr>
            <w:tcW w:w="993" w:type="dxa"/>
            <w:shd w:val="clear" w:color="auto" w:fill="auto"/>
            <w:vAlign w:val="center"/>
            <w:hideMark/>
          </w:tcPr>
          <w:p w14:paraId="1597A44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0C277CEA" w14:textId="77777777" w:rsidTr="007121EE">
        <w:trPr>
          <w:trHeight w:val="276"/>
        </w:trPr>
        <w:tc>
          <w:tcPr>
            <w:tcW w:w="704" w:type="dxa"/>
            <w:shd w:val="clear" w:color="000000" w:fill="D9E6FF"/>
            <w:vAlign w:val="center"/>
            <w:hideMark/>
          </w:tcPr>
          <w:p w14:paraId="4C3B6732"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1.6</w:t>
            </w:r>
          </w:p>
        </w:tc>
        <w:tc>
          <w:tcPr>
            <w:tcW w:w="13466" w:type="dxa"/>
            <w:shd w:val="clear" w:color="000000" w:fill="D9E6FF"/>
            <w:vAlign w:val="center"/>
            <w:hideMark/>
          </w:tcPr>
          <w:p w14:paraId="1DF2C900"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Număr de granturi adresate start-up-urilor pentru etapa 2</w:t>
            </w:r>
          </w:p>
        </w:tc>
        <w:tc>
          <w:tcPr>
            <w:tcW w:w="993" w:type="dxa"/>
            <w:shd w:val="clear" w:color="000000" w:fill="E1EBFF"/>
            <w:vAlign w:val="center"/>
            <w:hideMark/>
          </w:tcPr>
          <w:p w14:paraId="0615C4B1"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68F9EFB3" w14:textId="77777777" w:rsidTr="007121EE">
        <w:trPr>
          <w:trHeight w:val="276"/>
        </w:trPr>
        <w:tc>
          <w:tcPr>
            <w:tcW w:w="704" w:type="dxa"/>
            <w:shd w:val="clear" w:color="auto" w:fill="auto"/>
            <w:vAlign w:val="center"/>
            <w:hideMark/>
          </w:tcPr>
          <w:p w14:paraId="61EFE2D7" w14:textId="50B40ED4"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r>
              <w:rPr>
                <w:rFonts w:ascii="Calibri" w:eastAsia="Times New Roman" w:hAnsi="Calibri" w:cs="Calibri"/>
              </w:rPr>
              <w:t>a.</w:t>
            </w:r>
          </w:p>
        </w:tc>
        <w:tc>
          <w:tcPr>
            <w:tcW w:w="13466" w:type="dxa"/>
            <w:shd w:val="clear" w:color="auto" w:fill="auto"/>
            <w:vAlign w:val="center"/>
            <w:hideMark/>
          </w:tcPr>
          <w:p w14:paraId="4ADE3709"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&gt;=20</w:t>
            </w:r>
          </w:p>
        </w:tc>
        <w:tc>
          <w:tcPr>
            <w:tcW w:w="993" w:type="dxa"/>
            <w:shd w:val="clear" w:color="auto" w:fill="auto"/>
            <w:vAlign w:val="center"/>
            <w:hideMark/>
          </w:tcPr>
          <w:p w14:paraId="49F2217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53F309BD" w14:textId="77777777" w:rsidTr="007121EE">
        <w:trPr>
          <w:trHeight w:val="276"/>
        </w:trPr>
        <w:tc>
          <w:tcPr>
            <w:tcW w:w="704" w:type="dxa"/>
            <w:shd w:val="clear" w:color="auto" w:fill="auto"/>
            <w:vAlign w:val="center"/>
            <w:hideMark/>
          </w:tcPr>
          <w:p w14:paraId="576D8556" w14:textId="6E203291"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r>
              <w:rPr>
                <w:rFonts w:ascii="Calibri" w:eastAsia="Times New Roman" w:hAnsi="Calibri" w:cs="Calibri"/>
              </w:rPr>
              <w:t>b.</w:t>
            </w:r>
          </w:p>
        </w:tc>
        <w:tc>
          <w:tcPr>
            <w:tcW w:w="13466" w:type="dxa"/>
            <w:shd w:val="clear" w:color="auto" w:fill="auto"/>
            <w:vAlign w:val="center"/>
            <w:hideMark/>
          </w:tcPr>
          <w:p w14:paraId="1FA10FE2"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&gt;=10 si &lt; 20</w:t>
            </w:r>
          </w:p>
        </w:tc>
        <w:tc>
          <w:tcPr>
            <w:tcW w:w="993" w:type="dxa"/>
            <w:shd w:val="clear" w:color="auto" w:fill="auto"/>
            <w:vAlign w:val="center"/>
            <w:hideMark/>
          </w:tcPr>
          <w:p w14:paraId="00EB0A3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7121EE" w:rsidRPr="00922415" w14:paraId="1CEEC547" w14:textId="77777777" w:rsidTr="007121EE">
        <w:trPr>
          <w:trHeight w:val="276"/>
        </w:trPr>
        <w:tc>
          <w:tcPr>
            <w:tcW w:w="704" w:type="dxa"/>
            <w:shd w:val="clear" w:color="auto" w:fill="auto"/>
            <w:vAlign w:val="center"/>
            <w:hideMark/>
          </w:tcPr>
          <w:p w14:paraId="2DC96EE1" w14:textId="2651D7AA"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r>
              <w:rPr>
                <w:rFonts w:ascii="Calibri" w:eastAsia="Times New Roman" w:hAnsi="Calibri" w:cs="Calibri"/>
              </w:rPr>
              <w:t>c.</w:t>
            </w:r>
          </w:p>
        </w:tc>
        <w:tc>
          <w:tcPr>
            <w:tcW w:w="13466" w:type="dxa"/>
            <w:shd w:val="clear" w:color="auto" w:fill="auto"/>
            <w:vAlign w:val="center"/>
            <w:hideMark/>
          </w:tcPr>
          <w:p w14:paraId="23AF7D2A"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&gt;=1 si &lt; 10</w:t>
            </w:r>
          </w:p>
        </w:tc>
        <w:tc>
          <w:tcPr>
            <w:tcW w:w="993" w:type="dxa"/>
            <w:shd w:val="clear" w:color="auto" w:fill="auto"/>
            <w:vAlign w:val="center"/>
            <w:hideMark/>
          </w:tcPr>
          <w:p w14:paraId="1E617C6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51BF303A" w14:textId="77777777" w:rsidTr="007121EE">
        <w:trPr>
          <w:trHeight w:val="276"/>
        </w:trPr>
        <w:tc>
          <w:tcPr>
            <w:tcW w:w="704" w:type="dxa"/>
            <w:shd w:val="clear" w:color="auto" w:fill="auto"/>
            <w:vAlign w:val="center"/>
            <w:hideMark/>
          </w:tcPr>
          <w:p w14:paraId="0F12F54F" w14:textId="1230E2D6"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r>
              <w:rPr>
                <w:rFonts w:ascii="Calibri" w:eastAsia="Times New Roman" w:hAnsi="Calibri" w:cs="Calibri"/>
              </w:rPr>
              <w:t>d.</w:t>
            </w:r>
          </w:p>
        </w:tc>
        <w:tc>
          <w:tcPr>
            <w:tcW w:w="13466" w:type="dxa"/>
            <w:shd w:val="clear" w:color="auto" w:fill="auto"/>
            <w:vAlign w:val="center"/>
            <w:hideMark/>
          </w:tcPr>
          <w:p w14:paraId="65599A3C"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0</w:t>
            </w:r>
          </w:p>
        </w:tc>
        <w:tc>
          <w:tcPr>
            <w:tcW w:w="993" w:type="dxa"/>
            <w:shd w:val="clear" w:color="auto" w:fill="auto"/>
            <w:vAlign w:val="center"/>
            <w:hideMark/>
          </w:tcPr>
          <w:p w14:paraId="397ED50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20520EB0" w14:textId="77777777" w:rsidTr="007121EE">
        <w:trPr>
          <w:trHeight w:val="276"/>
        </w:trPr>
        <w:tc>
          <w:tcPr>
            <w:tcW w:w="704" w:type="dxa"/>
            <w:shd w:val="clear" w:color="000000" w:fill="8EA9DB"/>
            <w:vAlign w:val="center"/>
            <w:hideMark/>
          </w:tcPr>
          <w:p w14:paraId="2EAA143D"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2.</w:t>
            </w:r>
          </w:p>
        </w:tc>
        <w:tc>
          <w:tcPr>
            <w:tcW w:w="13466" w:type="dxa"/>
            <w:shd w:val="clear" w:color="000000" w:fill="8EA9DB"/>
            <w:vAlign w:val="center"/>
            <w:hideMark/>
          </w:tcPr>
          <w:p w14:paraId="4DD7229B"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CAPACITATEA SOLICITANTULUI DE IMPLEMENTARE A PROIECTULUI </w:t>
            </w:r>
          </w:p>
        </w:tc>
        <w:tc>
          <w:tcPr>
            <w:tcW w:w="993" w:type="dxa"/>
            <w:shd w:val="clear" w:color="000000" w:fill="8EA9DB"/>
            <w:vAlign w:val="center"/>
            <w:hideMark/>
          </w:tcPr>
          <w:p w14:paraId="515761DC"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20</w:t>
            </w:r>
          </w:p>
        </w:tc>
      </w:tr>
      <w:tr w:rsidR="00922415" w:rsidRPr="00922415" w14:paraId="0281F988" w14:textId="77777777" w:rsidTr="007121EE">
        <w:trPr>
          <w:trHeight w:val="276"/>
        </w:trPr>
        <w:tc>
          <w:tcPr>
            <w:tcW w:w="704" w:type="dxa"/>
            <w:shd w:val="clear" w:color="000000" w:fill="BDD3FF"/>
            <w:vAlign w:val="center"/>
            <w:hideMark/>
          </w:tcPr>
          <w:p w14:paraId="070A40A5"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2.1.</w:t>
            </w:r>
          </w:p>
        </w:tc>
        <w:tc>
          <w:tcPr>
            <w:tcW w:w="13466" w:type="dxa"/>
            <w:shd w:val="clear" w:color="000000" w:fill="BDD3FF"/>
            <w:vAlign w:val="center"/>
            <w:hideMark/>
          </w:tcPr>
          <w:p w14:paraId="2F5EB117" w14:textId="10CDD626"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Performanța instituțională a administratorului incubatorului de afaceri</w:t>
            </w:r>
          </w:p>
        </w:tc>
        <w:tc>
          <w:tcPr>
            <w:tcW w:w="993" w:type="dxa"/>
            <w:shd w:val="clear" w:color="000000" w:fill="BDD3FF"/>
            <w:vAlign w:val="center"/>
            <w:hideMark/>
          </w:tcPr>
          <w:p w14:paraId="5EBC8D34"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27FB2790" w14:textId="77777777" w:rsidTr="004543AB">
        <w:trPr>
          <w:trHeight w:val="58"/>
        </w:trPr>
        <w:tc>
          <w:tcPr>
            <w:tcW w:w="704" w:type="dxa"/>
            <w:shd w:val="clear" w:color="auto" w:fill="auto"/>
            <w:vAlign w:val="center"/>
            <w:hideMark/>
          </w:tcPr>
          <w:p w14:paraId="4F4E90A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140F2924"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Administratorul (entitatea juridică) are experiență în dezvoltarea și/sau gestionarea unui incubator de afaceri sau structuri similare.</w:t>
            </w:r>
          </w:p>
        </w:tc>
        <w:tc>
          <w:tcPr>
            <w:tcW w:w="993" w:type="dxa"/>
            <w:shd w:val="clear" w:color="auto" w:fill="auto"/>
            <w:vAlign w:val="center"/>
            <w:hideMark/>
          </w:tcPr>
          <w:p w14:paraId="24A9FA7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7121EE" w:rsidRPr="00922415" w14:paraId="71134273" w14:textId="77777777" w:rsidTr="004543AB">
        <w:trPr>
          <w:trHeight w:val="58"/>
        </w:trPr>
        <w:tc>
          <w:tcPr>
            <w:tcW w:w="704" w:type="dxa"/>
            <w:shd w:val="clear" w:color="auto" w:fill="auto"/>
            <w:vAlign w:val="center"/>
            <w:hideMark/>
          </w:tcPr>
          <w:p w14:paraId="692981D9"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7867470F" w14:textId="048914CC"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Administratorul (entitatea juridică)  are </w:t>
            </w:r>
            <w:r w:rsidR="004543AB" w:rsidRPr="00922415">
              <w:rPr>
                <w:rFonts w:ascii="Calibri" w:eastAsia="Times New Roman" w:hAnsi="Calibri" w:cs="Calibri"/>
              </w:rPr>
              <w:t>experiență</w:t>
            </w:r>
            <w:r w:rsidRPr="00922415">
              <w:rPr>
                <w:rFonts w:ascii="Calibri" w:eastAsia="Times New Roman" w:hAnsi="Calibri" w:cs="Calibri"/>
              </w:rPr>
              <w:t xml:space="preserve"> în derularea altor programe/proiecte de accelerare/ sprijin pentru </w:t>
            </w:r>
            <w:r w:rsidR="004543AB" w:rsidRPr="00922415">
              <w:rPr>
                <w:rFonts w:ascii="Calibri" w:eastAsia="Times New Roman" w:hAnsi="Calibri" w:cs="Calibri"/>
              </w:rPr>
              <w:t>antreprenoriat</w:t>
            </w:r>
          </w:p>
        </w:tc>
        <w:tc>
          <w:tcPr>
            <w:tcW w:w="993" w:type="dxa"/>
            <w:shd w:val="clear" w:color="auto" w:fill="auto"/>
            <w:vAlign w:val="center"/>
            <w:hideMark/>
          </w:tcPr>
          <w:p w14:paraId="2D1DF38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922415" w:rsidRPr="00922415" w14:paraId="5CE0360A" w14:textId="77777777" w:rsidTr="004543AB">
        <w:trPr>
          <w:trHeight w:val="562"/>
        </w:trPr>
        <w:tc>
          <w:tcPr>
            <w:tcW w:w="704" w:type="dxa"/>
            <w:shd w:val="clear" w:color="000000" w:fill="BDD3FF"/>
            <w:vAlign w:val="center"/>
            <w:hideMark/>
          </w:tcPr>
          <w:p w14:paraId="0AE92486"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2.2</w:t>
            </w:r>
          </w:p>
        </w:tc>
        <w:tc>
          <w:tcPr>
            <w:tcW w:w="13466" w:type="dxa"/>
            <w:shd w:val="clear" w:color="000000" w:fill="BDD3FF"/>
            <w:vAlign w:val="center"/>
            <w:hideMark/>
          </w:tcPr>
          <w:p w14:paraId="2D2AEE24"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Competențele și calificările existente la nivelul incubatorului (resursele umane interne) acoperă serviciile definite, corelate cu nevoile identificate în mediul antreprenorial și sectorul economic specific incubatorului</w:t>
            </w:r>
          </w:p>
        </w:tc>
        <w:tc>
          <w:tcPr>
            <w:tcW w:w="993" w:type="dxa"/>
            <w:shd w:val="clear" w:color="000000" w:fill="BDD3FF"/>
            <w:vAlign w:val="center"/>
            <w:hideMark/>
          </w:tcPr>
          <w:p w14:paraId="62FE9D2A"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10</w:t>
            </w:r>
          </w:p>
        </w:tc>
      </w:tr>
      <w:tr w:rsidR="007121EE" w:rsidRPr="00922415" w14:paraId="0C1F2D3A" w14:textId="77777777" w:rsidTr="004543AB">
        <w:trPr>
          <w:trHeight w:val="136"/>
        </w:trPr>
        <w:tc>
          <w:tcPr>
            <w:tcW w:w="704" w:type="dxa"/>
            <w:shd w:val="clear" w:color="auto" w:fill="auto"/>
            <w:vAlign w:val="center"/>
            <w:hideMark/>
          </w:tcPr>
          <w:p w14:paraId="2085F90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4EB00BEA"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Administratorul incubatorului poate acoperi serviciile de pre-incubare prezentate in planul de dezvoltare cu resursele umane proprii, respectiv consultanță în afaceri.</w:t>
            </w:r>
          </w:p>
        </w:tc>
        <w:tc>
          <w:tcPr>
            <w:tcW w:w="993" w:type="dxa"/>
            <w:shd w:val="clear" w:color="auto" w:fill="auto"/>
            <w:vAlign w:val="center"/>
            <w:hideMark/>
          </w:tcPr>
          <w:p w14:paraId="52C5DF9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221500B8" w14:textId="77777777" w:rsidTr="004543AB">
        <w:trPr>
          <w:trHeight w:val="58"/>
        </w:trPr>
        <w:tc>
          <w:tcPr>
            <w:tcW w:w="704" w:type="dxa"/>
            <w:shd w:val="clear" w:color="auto" w:fill="auto"/>
            <w:vAlign w:val="center"/>
            <w:hideMark/>
          </w:tcPr>
          <w:p w14:paraId="2316B23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lastRenderedPageBreak/>
              <w:t xml:space="preserve">b. </w:t>
            </w:r>
          </w:p>
        </w:tc>
        <w:tc>
          <w:tcPr>
            <w:tcW w:w="13466" w:type="dxa"/>
            <w:shd w:val="clear" w:color="auto" w:fill="auto"/>
            <w:vAlign w:val="center"/>
            <w:hideMark/>
          </w:tcPr>
          <w:p w14:paraId="38C0690F"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Administratorul incubatorului poate acoperi,  cu resursele umane proprii,  serviciile de  incubare: Servicii administrative; Servicii de contabilitate, juridice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financiar; Asistență IT și e-business</w:t>
            </w:r>
          </w:p>
        </w:tc>
        <w:tc>
          <w:tcPr>
            <w:tcW w:w="993" w:type="dxa"/>
            <w:shd w:val="clear" w:color="auto" w:fill="auto"/>
            <w:vAlign w:val="center"/>
            <w:hideMark/>
          </w:tcPr>
          <w:p w14:paraId="488B464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2B0CEE81" w14:textId="77777777" w:rsidTr="004543AB">
        <w:trPr>
          <w:trHeight w:val="58"/>
        </w:trPr>
        <w:tc>
          <w:tcPr>
            <w:tcW w:w="704" w:type="dxa"/>
            <w:shd w:val="clear" w:color="auto" w:fill="auto"/>
            <w:vAlign w:val="center"/>
            <w:hideMark/>
          </w:tcPr>
          <w:p w14:paraId="1AC9594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3972C8BE"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Administratorul incubatorului poate acoperi,  cu resursele umane proprii,  serviciile de  incubare: Consultanță recrutarea de personal; Consiliere managerială, formare în dezvoltarea competențelor în afaceri;</w:t>
            </w:r>
          </w:p>
        </w:tc>
        <w:tc>
          <w:tcPr>
            <w:tcW w:w="993" w:type="dxa"/>
            <w:shd w:val="clear" w:color="auto" w:fill="auto"/>
            <w:vAlign w:val="center"/>
            <w:hideMark/>
          </w:tcPr>
          <w:p w14:paraId="038BF399"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22A425AE" w14:textId="77777777" w:rsidTr="004543AB">
        <w:trPr>
          <w:trHeight w:val="278"/>
        </w:trPr>
        <w:tc>
          <w:tcPr>
            <w:tcW w:w="704" w:type="dxa"/>
            <w:shd w:val="clear" w:color="auto" w:fill="auto"/>
            <w:vAlign w:val="center"/>
            <w:hideMark/>
          </w:tcPr>
          <w:p w14:paraId="2A268E0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d.</w:t>
            </w:r>
          </w:p>
        </w:tc>
        <w:tc>
          <w:tcPr>
            <w:tcW w:w="13466" w:type="dxa"/>
            <w:shd w:val="clear" w:color="auto" w:fill="auto"/>
            <w:vAlign w:val="center"/>
            <w:hideMark/>
          </w:tcPr>
          <w:p w14:paraId="24226640" w14:textId="4BA959F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Administratorul incubatorului poate acoperi,  cu resursele umane proprii,  serviciile de  incubare: Studii de piață, vânzări și marketing; consultanță export: piețe și căutare de parteneri; Servicii privind </w:t>
            </w:r>
            <w:r w:rsidR="004543AB" w:rsidRPr="00922415">
              <w:rPr>
                <w:rFonts w:ascii="Calibri" w:eastAsia="Times New Roman" w:hAnsi="Calibri" w:cs="Calibri"/>
              </w:rPr>
              <w:t>internaționalizarea</w:t>
            </w:r>
            <w:r w:rsidRPr="00922415">
              <w:rPr>
                <w:rFonts w:ascii="Calibri" w:eastAsia="Times New Roman" w:hAnsi="Calibri" w:cs="Calibri"/>
              </w:rPr>
              <w:t xml:space="preserve"> IMM-urilor, suport în identificarea de parteneri, orientare în pregătirea </w:t>
            </w:r>
            <w:r w:rsidR="004543AB" w:rsidRPr="00922415">
              <w:rPr>
                <w:rFonts w:ascii="Calibri" w:eastAsia="Times New Roman" w:hAnsi="Calibri" w:cs="Calibri"/>
              </w:rPr>
              <w:t>proiectelor; Facilitarea</w:t>
            </w:r>
            <w:r w:rsidRPr="00922415">
              <w:rPr>
                <w:rFonts w:ascii="Calibri" w:eastAsia="Times New Roman" w:hAnsi="Calibri" w:cs="Calibri"/>
              </w:rPr>
              <w:t xml:space="preserve"> dezvoltării prin networking, rețele de parteneri tehnologici și comerciali potențiali; Transferul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comercializarea de tehnologie, precum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contacte cu </w:t>
            </w:r>
            <w:r w:rsidR="004543AB" w:rsidRPr="00922415">
              <w:rPr>
                <w:rFonts w:ascii="Calibri" w:eastAsia="Times New Roman" w:hAnsi="Calibri" w:cs="Calibri"/>
              </w:rPr>
              <w:t>universități</w:t>
            </w:r>
            <w:r w:rsidRPr="00922415">
              <w:rPr>
                <w:rFonts w:ascii="Calibri" w:eastAsia="Times New Roman" w:hAnsi="Calibri" w:cs="Calibri"/>
              </w:rPr>
              <w:t xml:space="preserv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institute de cercetare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dezvoltare , Consultantă pentru sprijinirea inovării</w:t>
            </w:r>
          </w:p>
        </w:tc>
        <w:tc>
          <w:tcPr>
            <w:tcW w:w="993" w:type="dxa"/>
            <w:shd w:val="clear" w:color="auto" w:fill="auto"/>
            <w:vAlign w:val="center"/>
            <w:hideMark/>
          </w:tcPr>
          <w:p w14:paraId="56B96D5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12619079" w14:textId="77777777" w:rsidTr="004543AB">
        <w:trPr>
          <w:trHeight w:val="135"/>
        </w:trPr>
        <w:tc>
          <w:tcPr>
            <w:tcW w:w="704" w:type="dxa"/>
            <w:shd w:val="clear" w:color="auto" w:fill="auto"/>
            <w:vAlign w:val="center"/>
            <w:hideMark/>
          </w:tcPr>
          <w:p w14:paraId="0E4648D9"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e.</w:t>
            </w:r>
          </w:p>
        </w:tc>
        <w:tc>
          <w:tcPr>
            <w:tcW w:w="13466" w:type="dxa"/>
            <w:shd w:val="clear" w:color="auto" w:fill="auto"/>
            <w:vAlign w:val="center"/>
            <w:hideMark/>
          </w:tcPr>
          <w:p w14:paraId="39656EFF"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Administratorul incubatorului poate acoperi,  cu resursele umane proprii,  serviciile de  incubare: Consultanță în obținerea de finanțări nerambursabile granturi și capital, contacte cu Business Angels, fonduri cu capital de risc; administrarea unui grant pentru capital de lucru; </w:t>
            </w:r>
          </w:p>
        </w:tc>
        <w:tc>
          <w:tcPr>
            <w:tcW w:w="993" w:type="dxa"/>
            <w:shd w:val="clear" w:color="auto" w:fill="auto"/>
            <w:vAlign w:val="center"/>
            <w:hideMark/>
          </w:tcPr>
          <w:p w14:paraId="035FEF0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922415" w:rsidRPr="00922415" w14:paraId="5DE7BE62" w14:textId="77777777" w:rsidTr="007121EE">
        <w:trPr>
          <w:trHeight w:val="276"/>
        </w:trPr>
        <w:tc>
          <w:tcPr>
            <w:tcW w:w="704" w:type="dxa"/>
            <w:shd w:val="clear" w:color="000000" w:fill="D9E6FF"/>
            <w:vAlign w:val="center"/>
            <w:hideMark/>
          </w:tcPr>
          <w:p w14:paraId="43F03CE3"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2.3.</w:t>
            </w:r>
          </w:p>
        </w:tc>
        <w:tc>
          <w:tcPr>
            <w:tcW w:w="13466" w:type="dxa"/>
            <w:shd w:val="clear" w:color="000000" w:fill="BDD3FF"/>
            <w:vAlign w:val="center"/>
            <w:hideMark/>
          </w:tcPr>
          <w:p w14:paraId="725C9C84"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Contractul de incubare</w:t>
            </w:r>
          </w:p>
        </w:tc>
        <w:tc>
          <w:tcPr>
            <w:tcW w:w="993" w:type="dxa"/>
            <w:shd w:val="clear" w:color="000000" w:fill="BDD3FF"/>
            <w:vAlign w:val="center"/>
            <w:hideMark/>
          </w:tcPr>
          <w:p w14:paraId="65ED5BCD"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5A1C9C2E" w14:textId="77777777" w:rsidTr="004543AB">
        <w:trPr>
          <w:trHeight w:val="203"/>
        </w:trPr>
        <w:tc>
          <w:tcPr>
            <w:tcW w:w="704" w:type="dxa"/>
            <w:shd w:val="clear" w:color="auto" w:fill="auto"/>
            <w:vAlign w:val="center"/>
            <w:hideMark/>
          </w:tcPr>
          <w:p w14:paraId="1E7F998F"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2032C244" w14:textId="18C62580"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Contractul de incubare cuprinde acces la spatii/</w:t>
            </w:r>
            <w:r w:rsidR="004543AB" w:rsidRPr="00922415">
              <w:rPr>
                <w:rFonts w:ascii="Calibri" w:eastAsia="Times New Roman" w:hAnsi="Calibri" w:cs="Calibri"/>
              </w:rPr>
              <w:t>echipamente</w:t>
            </w:r>
            <w:r w:rsidRPr="00922415">
              <w:rPr>
                <w:rFonts w:ascii="Calibri" w:eastAsia="Times New Roman" w:hAnsi="Calibri" w:cs="Calibri"/>
              </w:rPr>
              <w:t xml:space="preserve"> , Servicii administrative , Servicii de contabilitate, juridice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financiar; Asistență IT și e-business, Consultanță în afaceri</w:t>
            </w:r>
          </w:p>
        </w:tc>
        <w:tc>
          <w:tcPr>
            <w:tcW w:w="993" w:type="dxa"/>
            <w:shd w:val="clear" w:color="auto" w:fill="auto"/>
            <w:vAlign w:val="center"/>
            <w:hideMark/>
          </w:tcPr>
          <w:p w14:paraId="565370D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1E6F014C" w14:textId="77777777" w:rsidTr="004543AB">
        <w:trPr>
          <w:trHeight w:val="267"/>
        </w:trPr>
        <w:tc>
          <w:tcPr>
            <w:tcW w:w="704" w:type="dxa"/>
            <w:shd w:val="clear" w:color="auto" w:fill="auto"/>
            <w:vAlign w:val="center"/>
            <w:hideMark/>
          </w:tcPr>
          <w:p w14:paraId="16A073C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248604FD" w14:textId="5B7568DF"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Contractul de incubare cuprinde acces la spatii/</w:t>
            </w:r>
            <w:r w:rsidR="00D662FB" w:rsidRPr="00922415">
              <w:rPr>
                <w:rFonts w:ascii="Calibri" w:eastAsia="Times New Roman" w:hAnsi="Calibri" w:cs="Calibri"/>
              </w:rPr>
              <w:t>echipamente</w:t>
            </w:r>
            <w:r w:rsidRPr="00922415">
              <w:rPr>
                <w:rFonts w:ascii="Calibri" w:eastAsia="Times New Roman" w:hAnsi="Calibri" w:cs="Calibri"/>
              </w:rPr>
              <w:t xml:space="preserve"> , Servicii administrative , Servicii de contabilitate, juridice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financiar; Consiliere financiară,  Asistență IT și e-business; Consultanță în afaceri, Consiliere managerială, Formare în dezvoltarea competențelor în afaceri; </w:t>
            </w:r>
          </w:p>
        </w:tc>
        <w:tc>
          <w:tcPr>
            <w:tcW w:w="993" w:type="dxa"/>
            <w:shd w:val="clear" w:color="auto" w:fill="auto"/>
            <w:vAlign w:val="center"/>
            <w:hideMark/>
          </w:tcPr>
          <w:p w14:paraId="447A2F2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7121EE" w:rsidRPr="00922415" w14:paraId="22028384" w14:textId="77777777" w:rsidTr="004543AB">
        <w:trPr>
          <w:trHeight w:val="331"/>
        </w:trPr>
        <w:tc>
          <w:tcPr>
            <w:tcW w:w="704" w:type="dxa"/>
            <w:shd w:val="clear" w:color="auto" w:fill="auto"/>
            <w:vAlign w:val="center"/>
            <w:hideMark/>
          </w:tcPr>
          <w:p w14:paraId="2391813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20164B09" w14:textId="6F4CCA61"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Contractul de incubare cuprinde acces la spatii/</w:t>
            </w:r>
            <w:r w:rsidR="00D662FB" w:rsidRPr="00922415">
              <w:rPr>
                <w:rFonts w:ascii="Calibri" w:eastAsia="Times New Roman" w:hAnsi="Calibri" w:cs="Calibri"/>
              </w:rPr>
              <w:t>echipamente</w:t>
            </w:r>
            <w:r w:rsidRPr="00922415">
              <w:rPr>
                <w:rFonts w:ascii="Calibri" w:eastAsia="Times New Roman" w:hAnsi="Calibri" w:cs="Calibri"/>
              </w:rPr>
              <w:t xml:space="preserve"> , Servicii administrative , Servicii de contabilitate, juridice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financiar; Consiliere financiara, Asistență IT și e-business; consultanță în afaceri, Consiliere managerială, formare în dezvoltarea competențelor în afaceri; Consultanță în obținerea de finanțări nerambursabile granturi și capital, contacte cu Business Angels, fonduri cu capital de risc</w:t>
            </w:r>
          </w:p>
        </w:tc>
        <w:tc>
          <w:tcPr>
            <w:tcW w:w="993" w:type="dxa"/>
            <w:shd w:val="clear" w:color="auto" w:fill="auto"/>
            <w:vAlign w:val="center"/>
            <w:hideMark/>
          </w:tcPr>
          <w:p w14:paraId="1249530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922415" w:rsidRPr="00922415" w14:paraId="0868B2C2" w14:textId="77777777" w:rsidTr="007121EE">
        <w:trPr>
          <w:trHeight w:val="276"/>
        </w:trPr>
        <w:tc>
          <w:tcPr>
            <w:tcW w:w="704" w:type="dxa"/>
            <w:shd w:val="clear" w:color="000000" w:fill="8EA9DB"/>
            <w:vAlign w:val="center"/>
            <w:hideMark/>
          </w:tcPr>
          <w:p w14:paraId="557C283B"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3</w:t>
            </w:r>
          </w:p>
        </w:tc>
        <w:tc>
          <w:tcPr>
            <w:tcW w:w="13466" w:type="dxa"/>
            <w:shd w:val="clear" w:color="000000" w:fill="8EA9DB"/>
            <w:vAlign w:val="center"/>
            <w:hideMark/>
          </w:tcPr>
          <w:p w14:paraId="17205200" w14:textId="54A1E2A4" w:rsidR="00922415" w:rsidRPr="00922415" w:rsidRDefault="00D662FB" w:rsidP="00922415">
            <w:pPr>
              <w:spacing w:line="240" w:lineRule="auto"/>
              <w:rPr>
                <w:rFonts w:ascii="Calibri" w:eastAsia="Times New Roman" w:hAnsi="Calibri" w:cs="Calibri"/>
                <w:b/>
                <w:bCs/>
              </w:rPr>
            </w:pPr>
            <w:r w:rsidRPr="00922415">
              <w:rPr>
                <w:rFonts w:ascii="Calibri" w:eastAsia="Times New Roman" w:hAnsi="Calibri" w:cs="Calibri"/>
                <w:b/>
                <w:bCs/>
              </w:rPr>
              <w:t xml:space="preserve">CALITATEA, MATURITATEA ȘI SUSTENABILITATEA PROIECTULUI  </w:t>
            </w:r>
          </w:p>
        </w:tc>
        <w:tc>
          <w:tcPr>
            <w:tcW w:w="993" w:type="dxa"/>
            <w:shd w:val="clear" w:color="000000" w:fill="8EA9DB"/>
            <w:vAlign w:val="center"/>
            <w:hideMark/>
          </w:tcPr>
          <w:p w14:paraId="4DF6996C"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30</w:t>
            </w:r>
          </w:p>
        </w:tc>
      </w:tr>
      <w:tr w:rsidR="00922415" w:rsidRPr="00922415" w14:paraId="4E9F330D" w14:textId="77777777" w:rsidTr="007121EE">
        <w:trPr>
          <w:trHeight w:val="276"/>
        </w:trPr>
        <w:tc>
          <w:tcPr>
            <w:tcW w:w="704" w:type="dxa"/>
            <w:shd w:val="clear" w:color="000000" w:fill="BDD3FF"/>
            <w:vAlign w:val="center"/>
            <w:hideMark/>
          </w:tcPr>
          <w:p w14:paraId="339E6CE2"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3.1</w:t>
            </w:r>
          </w:p>
        </w:tc>
        <w:tc>
          <w:tcPr>
            <w:tcW w:w="13466" w:type="dxa"/>
            <w:shd w:val="clear" w:color="000000" w:fill="BDD3FF"/>
            <w:vAlign w:val="center"/>
            <w:hideMark/>
          </w:tcPr>
          <w:p w14:paraId="5FC3DA9D"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Calitatea documentației tehnico-economice</w:t>
            </w:r>
          </w:p>
        </w:tc>
        <w:tc>
          <w:tcPr>
            <w:tcW w:w="993" w:type="dxa"/>
            <w:shd w:val="clear" w:color="000000" w:fill="BDD3FF"/>
            <w:vAlign w:val="center"/>
            <w:hideMark/>
          </w:tcPr>
          <w:p w14:paraId="77A6A1EF"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064546DB" w14:textId="77777777" w:rsidTr="004543AB">
        <w:trPr>
          <w:trHeight w:val="590"/>
        </w:trPr>
        <w:tc>
          <w:tcPr>
            <w:tcW w:w="704" w:type="dxa"/>
            <w:shd w:val="clear" w:color="auto" w:fill="auto"/>
            <w:vAlign w:val="center"/>
            <w:hideMark/>
          </w:tcPr>
          <w:p w14:paraId="4C7662D9"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A</w:t>
            </w:r>
          </w:p>
        </w:tc>
        <w:tc>
          <w:tcPr>
            <w:tcW w:w="13466" w:type="dxa"/>
            <w:shd w:val="clear" w:color="auto" w:fill="auto"/>
            <w:vAlign w:val="center"/>
            <w:hideMark/>
          </w:tcPr>
          <w:p w14:paraId="74BAF299" w14:textId="5DA52414"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Calitatea/coerența documentației tehnico-economice / faza  SF/DALI*</w:t>
            </w:r>
            <w:r w:rsidR="004543AB">
              <w:rPr>
                <w:rFonts w:ascii="Calibri" w:eastAsia="Times New Roman" w:hAnsi="Calibri" w:cs="Calibri"/>
                <w:b/>
                <w:bCs/>
              </w:rPr>
              <w:t xml:space="preserve"> </w:t>
            </w:r>
            <w:r w:rsidRPr="00922415">
              <w:rPr>
                <w:rFonts w:ascii="Calibri" w:eastAsia="Times New Roman" w:hAnsi="Calibri" w:cs="Calibri"/>
                <w:i/>
                <w:iCs/>
              </w:rPr>
              <w:t>(se vor avea în vedere și Anexa 6 - Grila de verificare a documentației tehnico economice - faza DALI / Anexa 7 - Grila de verificare a documentației tehnico economice - faza SF / Anexa 8 - Grila de verificare a documentației tehnico economice - faza SF mixt )</w:t>
            </w:r>
            <w:r w:rsidR="004543AB">
              <w:rPr>
                <w:rFonts w:ascii="Calibri" w:eastAsia="Times New Roman" w:hAnsi="Calibri" w:cs="Calibri"/>
                <w:i/>
                <w:iCs/>
              </w:rPr>
              <w:t xml:space="preserve"> </w:t>
            </w:r>
            <w:r w:rsidRPr="00922415">
              <w:rPr>
                <w:rFonts w:ascii="Calibri" w:eastAsia="Times New Roman" w:hAnsi="Calibri" w:cs="Calibri"/>
                <w:i/>
                <w:iCs/>
              </w:rPr>
              <w:t>(Modalitatea de punctare: Punctajul este cumulativ.)</w:t>
            </w:r>
          </w:p>
        </w:tc>
        <w:tc>
          <w:tcPr>
            <w:tcW w:w="993" w:type="dxa"/>
            <w:shd w:val="clear" w:color="auto" w:fill="auto"/>
            <w:vAlign w:val="center"/>
            <w:hideMark/>
          </w:tcPr>
          <w:p w14:paraId="42F9DAA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528D1BE6" w14:textId="77777777" w:rsidTr="004543AB">
        <w:trPr>
          <w:trHeight w:val="1158"/>
        </w:trPr>
        <w:tc>
          <w:tcPr>
            <w:tcW w:w="704" w:type="dxa"/>
            <w:shd w:val="clear" w:color="auto" w:fill="auto"/>
            <w:vAlign w:val="center"/>
            <w:hideMark/>
          </w:tcPr>
          <w:p w14:paraId="2ABBF668"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4C0922DB" w14:textId="5754BAF4" w:rsidR="00922415" w:rsidRDefault="00922415" w:rsidP="00922415">
            <w:pPr>
              <w:spacing w:line="240" w:lineRule="auto"/>
              <w:jc w:val="both"/>
              <w:rPr>
                <w:rFonts w:ascii="Calibri" w:eastAsia="Times New Roman" w:hAnsi="Calibri" w:cs="Calibri"/>
              </w:rPr>
            </w:pPr>
            <w:r w:rsidRPr="00922415">
              <w:rPr>
                <w:rFonts w:ascii="Calibri" w:eastAsia="Times New Roman" w:hAnsi="Calibri" w:cs="Calibri"/>
              </w:rPr>
              <w:t>Aspectele calitative sunt suficiente, corecte și justificate. Soluția tehnică propusă prin proiect răspunde în totalitate scopului/ obiectivelor acestuia. Proiectul prezinta cel mai bun raport intre cuantumul sprijinului, activitățile desfășurate si îndeplinirea obiectivelor, iar efortul economico-financiar justifica beneficiile proiectului, respectiv VNAE › 0.</w:t>
            </w:r>
          </w:p>
          <w:p w14:paraId="07E8CC20" w14:textId="3AAA742C" w:rsidR="00922415" w:rsidRPr="00922415" w:rsidRDefault="00922415" w:rsidP="00922415">
            <w:pPr>
              <w:spacing w:line="240" w:lineRule="auto"/>
              <w:jc w:val="both"/>
              <w:rPr>
                <w:rFonts w:ascii="Calibri" w:eastAsia="Times New Roman" w:hAnsi="Calibri" w:cs="Calibri"/>
              </w:rPr>
            </w:pPr>
            <w:r w:rsidRPr="00922415">
              <w:rPr>
                <w:rFonts w:ascii="Calibri" w:eastAsia="Times New Roman" w:hAnsi="Calibri" w:cs="Calibri"/>
              </w:rPr>
              <w:t>In cazul in care indicatorul economico-financiar nu se încadrează in valoarea menționată, cererea de finanțare va fi punctata cu 0 la acest subcriteriu si va fi respinsa din procesul de evaluare.</w:t>
            </w:r>
          </w:p>
        </w:tc>
        <w:tc>
          <w:tcPr>
            <w:tcW w:w="993" w:type="dxa"/>
            <w:shd w:val="clear" w:color="auto" w:fill="auto"/>
            <w:vAlign w:val="center"/>
            <w:hideMark/>
          </w:tcPr>
          <w:p w14:paraId="08EBA10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029C49B0" w14:textId="77777777" w:rsidTr="007121EE">
        <w:trPr>
          <w:trHeight w:val="552"/>
        </w:trPr>
        <w:tc>
          <w:tcPr>
            <w:tcW w:w="704" w:type="dxa"/>
            <w:shd w:val="clear" w:color="auto" w:fill="auto"/>
            <w:vAlign w:val="center"/>
            <w:hideMark/>
          </w:tcPr>
          <w:p w14:paraId="0A7433A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26EE5321" w14:textId="3EACD0CA"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Costurile au fost încadrate în preturile unitare de referință pentru lucrările de intervenții/ echipamentele prevăzute în documente justificative care au stat la baza stabilirii costului aferent</w:t>
            </w:r>
          </w:p>
        </w:tc>
        <w:tc>
          <w:tcPr>
            <w:tcW w:w="993" w:type="dxa"/>
            <w:shd w:val="clear" w:color="auto" w:fill="auto"/>
            <w:vAlign w:val="center"/>
            <w:hideMark/>
          </w:tcPr>
          <w:p w14:paraId="1FF7DB1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4925123A" w14:textId="77777777" w:rsidTr="007121EE">
        <w:trPr>
          <w:trHeight w:val="159"/>
        </w:trPr>
        <w:tc>
          <w:tcPr>
            <w:tcW w:w="704" w:type="dxa"/>
            <w:shd w:val="clear" w:color="auto" w:fill="auto"/>
            <w:vAlign w:val="center"/>
            <w:hideMark/>
          </w:tcPr>
          <w:p w14:paraId="40C399FD"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2AF74978"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 Piesele scrise sunt corelate și respectă concluziile din studiile de teren, expertiza tehnică, etc. Părțile desenate sunt complete și corespund cu părțile scrise</w:t>
            </w:r>
          </w:p>
        </w:tc>
        <w:tc>
          <w:tcPr>
            <w:tcW w:w="993" w:type="dxa"/>
            <w:shd w:val="clear" w:color="auto" w:fill="auto"/>
            <w:vAlign w:val="center"/>
            <w:hideMark/>
          </w:tcPr>
          <w:p w14:paraId="6BCA40C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2FEFCFC4" w14:textId="77777777" w:rsidTr="004543AB">
        <w:trPr>
          <w:trHeight w:val="420"/>
        </w:trPr>
        <w:tc>
          <w:tcPr>
            <w:tcW w:w="704" w:type="dxa"/>
            <w:shd w:val="clear" w:color="auto" w:fill="auto"/>
            <w:vAlign w:val="center"/>
            <w:hideMark/>
          </w:tcPr>
          <w:p w14:paraId="2E390A6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lastRenderedPageBreak/>
              <w:t>d.</w:t>
            </w:r>
          </w:p>
        </w:tc>
        <w:tc>
          <w:tcPr>
            <w:tcW w:w="13466" w:type="dxa"/>
            <w:shd w:val="clear" w:color="auto" w:fill="auto"/>
            <w:vAlign w:val="center"/>
            <w:hideMark/>
          </w:tcPr>
          <w:p w14:paraId="5D51926C" w14:textId="054D0DCE"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Devizul general respectă metodologia și structura în conformitate cu prevederile HG 907 / 2016, cu modificările și completările ulterioare. Devizele (general și pe obiecte) estimative sunt clare, complete, realiste și strâns corelate între ele. Devizele sunt corelate cu piesele desenate. </w:t>
            </w:r>
            <w:r w:rsidR="00D662FB" w:rsidRPr="00922415">
              <w:rPr>
                <w:rFonts w:ascii="Calibri" w:eastAsia="Times New Roman" w:hAnsi="Calibri" w:cs="Calibri"/>
              </w:rPr>
              <w:t>Eșalonarea</w:t>
            </w:r>
            <w:r w:rsidRPr="00922415">
              <w:rPr>
                <w:rFonts w:ascii="Calibri" w:eastAsia="Times New Roman" w:hAnsi="Calibri" w:cs="Calibri"/>
              </w:rPr>
              <w:t xml:space="preserve"> costurilor este corelată cu graficul de realizare a investiției</w:t>
            </w:r>
          </w:p>
        </w:tc>
        <w:tc>
          <w:tcPr>
            <w:tcW w:w="993" w:type="dxa"/>
            <w:shd w:val="clear" w:color="auto" w:fill="auto"/>
            <w:vAlign w:val="center"/>
            <w:hideMark/>
          </w:tcPr>
          <w:p w14:paraId="1D6B142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7B003A48" w14:textId="77777777" w:rsidTr="004543AB">
        <w:trPr>
          <w:trHeight w:val="246"/>
        </w:trPr>
        <w:tc>
          <w:tcPr>
            <w:tcW w:w="704" w:type="dxa"/>
            <w:shd w:val="clear" w:color="auto" w:fill="auto"/>
            <w:vAlign w:val="center"/>
            <w:hideMark/>
          </w:tcPr>
          <w:p w14:paraId="1E02584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e.</w:t>
            </w:r>
          </w:p>
        </w:tc>
        <w:tc>
          <w:tcPr>
            <w:tcW w:w="13466" w:type="dxa"/>
            <w:shd w:val="clear" w:color="auto" w:fill="auto"/>
            <w:vAlign w:val="center"/>
            <w:hideMark/>
          </w:tcPr>
          <w:p w14:paraId="5B00D5CF" w14:textId="7EB52670"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Datele sunt suficiente, corecte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justificate.  Descrierea </w:t>
            </w:r>
            <w:r w:rsidR="004543AB" w:rsidRPr="00922415">
              <w:rPr>
                <w:rFonts w:ascii="Calibri" w:eastAsia="Times New Roman" w:hAnsi="Calibri" w:cs="Calibri"/>
              </w:rPr>
              <w:t>investiției</w:t>
            </w:r>
            <w:r w:rsidRPr="00922415">
              <w:rPr>
                <w:rFonts w:ascii="Calibri" w:eastAsia="Times New Roman" w:hAnsi="Calibri" w:cs="Calibri"/>
              </w:rPr>
              <w:t xml:space="preserve"> din SF/DALI corespunde cu descrierile din formularul cererii de </w:t>
            </w:r>
            <w:r w:rsidR="004543AB" w:rsidRPr="00922415">
              <w:rPr>
                <w:rFonts w:ascii="Calibri" w:eastAsia="Times New Roman" w:hAnsi="Calibri" w:cs="Calibri"/>
              </w:rPr>
              <w:t>finanțare</w:t>
            </w:r>
            <w:r w:rsidRPr="00922415">
              <w:rPr>
                <w:rFonts w:ascii="Calibri" w:eastAsia="Times New Roman" w:hAnsi="Calibri" w:cs="Calibri"/>
              </w:rPr>
              <w:t xml:space="preserv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anexele la acestea. </w:t>
            </w:r>
          </w:p>
        </w:tc>
        <w:tc>
          <w:tcPr>
            <w:tcW w:w="993" w:type="dxa"/>
            <w:shd w:val="clear" w:color="auto" w:fill="auto"/>
            <w:vAlign w:val="center"/>
            <w:hideMark/>
          </w:tcPr>
          <w:p w14:paraId="4A174D6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5E1685A6" w14:textId="77777777" w:rsidTr="007121EE">
        <w:trPr>
          <w:trHeight w:val="276"/>
        </w:trPr>
        <w:tc>
          <w:tcPr>
            <w:tcW w:w="704" w:type="dxa"/>
            <w:shd w:val="clear" w:color="auto" w:fill="auto"/>
            <w:vAlign w:val="center"/>
            <w:hideMark/>
          </w:tcPr>
          <w:p w14:paraId="52C8D743"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p>
        </w:tc>
        <w:tc>
          <w:tcPr>
            <w:tcW w:w="13466" w:type="dxa"/>
            <w:shd w:val="clear" w:color="auto" w:fill="auto"/>
            <w:vAlign w:val="center"/>
            <w:hideMark/>
          </w:tcPr>
          <w:p w14:paraId="7DF70FF6" w14:textId="595169A1"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Sau</w:t>
            </w:r>
          </w:p>
        </w:tc>
        <w:tc>
          <w:tcPr>
            <w:tcW w:w="993" w:type="dxa"/>
            <w:shd w:val="clear" w:color="auto" w:fill="auto"/>
            <w:vAlign w:val="center"/>
            <w:hideMark/>
          </w:tcPr>
          <w:p w14:paraId="0A2C3C6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w:t>
            </w:r>
          </w:p>
        </w:tc>
      </w:tr>
      <w:tr w:rsidR="007121EE" w:rsidRPr="00922415" w14:paraId="22972514" w14:textId="77777777" w:rsidTr="004543AB">
        <w:trPr>
          <w:trHeight w:val="268"/>
        </w:trPr>
        <w:tc>
          <w:tcPr>
            <w:tcW w:w="704" w:type="dxa"/>
            <w:shd w:val="clear" w:color="auto" w:fill="auto"/>
            <w:vAlign w:val="center"/>
            <w:hideMark/>
          </w:tcPr>
          <w:p w14:paraId="211214A9"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B</w:t>
            </w:r>
          </w:p>
        </w:tc>
        <w:tc>
          <w:tcPr>
            <w:tcW w:w="13466" w:type="dxa"/>
            <w:shd w:val="clear" w:color="auto" w:fill="auto"/>
            <w:vAlign w:val="center"/>
            <w:hideMark/>
          </w:tcPr>
          <w:p w14:paraId="4DAF6BB0" w14:textId="47ABBE0B"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Calitatea/coerența documentației tehnico-economice / faza PT* </w:t>
            </w:r>
            <w:r w:rsidRPr="00922415">
              <w:rPr>
                <w:rFonts w:ascii="Calibri" w:eastAsia="Times New Roman" w:hAnsi="Calibri" w:cs="Calibri"/>
                <w:b/>
                <w:bCs/>
              </w:rPr>
              <w:br/>
            </w:r>
            <w:r w:rsidRPr="00922415">
              <w:rPr>
                <w:rFonts w:ascii="Calibri" w:eastAsia="Times New Roman" w:hAnsi="Calibri" w:cs="Calibri"/>
                <w:i/>
                <w:iCs/>
              </w:rPr>
              <w:t xml:space="preserve">(se va avea în vedere și Anexa </w:t>
            </w:r>
            <w:r w:rsidR="00D662FB" w:rsidRPr="00D662FB">
              <w:rPr>
                <w:rFonts w:ascii="Calibri" w:eastAsia="Times New Roman" w:hAnsi="Calibri" w:cs="Calibri"/>
                <w:i/>
                <w:iCs/>
              </w:rPr>
              <w:t>9 -</w:t>
            </w:r>
            <w:r w:rsidRPr="00922415">
              <w:rPr>
                <w:rFonts w:ascii="Calibri" w:eastAsia="Times New Roman" w:hAnsi="Calibri" w:cs="Calibri"/>
                <w:i/>
                <w:iCs/>
              </w:rPr>
              <w:t xml:space="preserve"> Grila de analiză a conformității și calității documentației tehnico-economice - faza PT)</w:t>
            </w:r>
            <w:r w:rsidRPr="00922415">
              <w:rPr>
                <w:rFonts w:ascii="Calibri" w:eastAsia="Times New Roman" w:hAnsi="Calibri" w:cs="Calibri"/>
                <w:b/>
                <w:bCs/>
              </w:rPr>
              <w:br/>
            </w:r>
            <w:r w:rsidRPr="00922415">
              <w:rPr>
                <w:rFonts w:ascii="Calibri" w:eastAsia="Times New Roman" w:hAnsi="Calibri" w:cs="Calibri"/>
                <w:i/>
                <w:iCs/>
              </w:rPr>
              <w:t>(Modalitatea de punctare: Punctajul este cumulativ. Se pot acorda punctaje intermediare.)</w:t>
            </w:r>
          </w:p>
        </w:tc>
        <w:tc>
          <w:tcPr>
            <w:tcW w:w="993" w:type="dxa"/>
            <w:shd w:val="clear" w:color="auto" w:fill="auto"/>
            <w:vAlign w:val="center"/>
            <w:hideMark/>
          </w:tcPr>
          <w:p w14:paraId="5DC3260A"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5E224BAC" w14:textId="77777777" w:rsidTr="007121EE">
        <w:trPr>
          <w:trHeight w:val="1116"/>
        </w:trPr>
        <w:tc>
          <w:tcPr>
            <w:tcW w:w="704" w:type="dxa"/>
            <w:shd w:val="clear" w:color="auto" w:fill="auto"/>
            <w:vAlign w:val="center"/>
            <w:hideMark/>
          </w:tcPr>
          <w:p w14:paraId="1B7622C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1E20A361" w14:textId="7F34A449"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b/>
                <w:bCs/>
              </w:rPr>
              <w:t xml:space="preserve"> </w:t>
            </w:r>
            <w:r w:rsidRPr="00922415">
              <w:rPr>
                <w:rFonts w:ascii="Calibri" w:eastAsia="Times New Roman" w:hAnsi="Calibri" w:cs="Calibri"/>
              </w:rPr>
              <w:t xml:space="preserve">Aspectele calitative ale proiectului tehnic sunt suficiente, corecte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justificate.  Proiectul tehnic preia soluția tehnică recomandată prin SF/DALI. </w:t>
            </w:r>
            <w:proofErr w:type="spellStart"/>
            <w:r w:rsidRPr="00922415">
              <w:rPr>
                <w:rFonts w:ascii="Calibri" w:eastAsia="Times New Roman" w:hAnsi="Calibri" w:cs="Calibri"/>
              </w:rPr>
              <w:t>Soluţia</w:t>
            </w:r>
            <w:proofErr w:type="spellEnd"/>
            <w:r w:rsidRPr="00922415">
              <w:rPr>
                <w:rFonts w:ascii="Calibri" w:eastAsia="Times New Roman" w:hAnsi="Calibri" w:cs="Calibri"/>
              </w:rPr>
              <w:t xml:space="preserve"> tehnică propusă prin proiect răspunde în totalitate scopului/ obiectivelor acestora. Memoriile tehnice pe specialități sunt corelate cu Memoriul Tehnic General. </w:t>
            </w:r>
            <w:proofErr w:type="spellStart"/>
            <w:r w:rsidRPr="00922415">
              <w:rPr>
                <w:rFonts w:ascii="Calibri" w:eastAsia="Times New Roman" w:hAnsi="Calibri" w:cs="Calibri"/>
              </w:rPr>
              <w:t>Eşalonarea</w:t>
            </w:r>
            <w:proofErr w:type="spellEnd"/>
            <w:r w:rsidRPr="00922415">
              <w:rPr>
                <w:rFonts w:ascii="Calibri" w:eastAsia="Times New Roman" w:hAnsi="Calibri" w:cs="Calibri"/>
              </w:rPr>
              <w:t xml:space="preserve"> costurilor este corelată cu graficul de realizare a </w:t>
            </w:r>
            <w:proofErr w:type="spellStart"/>
            <w:r w:rsidRPr="00922415">
              <w:rPr>
                <w:rFonts w:ascii="Calibri" w:eastAsia="Times New Roman" w:hAnsi="Calibri" w:cs="Calibri"/>
              </w:rPr>
              <w:t>investiţiei</w:t>
            </w:r>
            <w:proofErr w:type="spellEnd"/>
            <w:r w:rsidRPr="00922415">
              <w:rPr>
                <w:rFonts w:ascii="Calibri" w:eastAsia="Times New Roman" w:hAnsi="Calibri" w:cs="Calibri"/>
              </w:rPr>
              <w:t xml:space="preserve">. Graficul de realizare a investiției este corelat cu calendarul activităților din cadrul cererii de finanțare. </w:t>
            </w:r>
            <w:r w:rsidRPr="00922415">
              <w:rPr>
                <w:rFonts w:ascii="Calibri" w:eastAsia="Times New Roman" w:hAnsi="Calibri" w:cs="Calibri"/>
              </w:rPr>
              <w:br/>
              <w:t xml:space="preserve">Proiectul prezinta cel mai bun raport intre cuantumul sprijinului, </w:t>
            </w:r>
            <w:r w:rsidR="004543AB" w:rsidRPr="00922415">
              <w:rPr>
                <w:rFonts w:ascii="Calibri" w:eastAsia="Times New Roman" w:hAnsi="Calibri" w:cs="Calibri"/>
              </w:rPr>
              <w:t>activitățile</w:t>
            </w:r>
            <w:r w:rsidRPr="00922415">
              <w:rPr>
                <w:rFonts w:ascii="Calibri" w:eastAsia="Times New Roman" w:hAnsi="Calibri" w:cs="Calibri"/>
              </w:rPr>
              <w:t xml:space="preserve"> </w:t>
            </w:r>
            <w:r w:rsidR="004543AB" w:rsidRPr="00922415">
              <w:rPr>
                <w:rFonts w:ascii="Calibri" w:eastAsia="Times New Roman" w:hAnsi="Calibri" w:cs="Calibri"/>
              </w:rPr>
              <w:t>desfășurate</w:t>
            </w:r>
            <w:r w:rsidRPr="00922415">
              <w:rPr>
                <w:rFonts w:ascii="Calibri" w:eastAsia="Times New Roman" w:hAnsi="Calibri" w:cs="Calibri"/>
              </w:rPr>
              <w:t xml:space="preserve"> si </w:t>
            </w:r>
            <w:r w:rsidR="004543AB" w:rsidRPr="00922415">
              <w:rPr>
                <w:rFonts w:ascii="Calibri" w:eastAsia="Times New Roman" w:hAnsi="Calibri" w:cs="Calibri"/>
              </w:rPr>
              <w:t>îndeplinirea</w:t>
            </w:r>
            <w:r w:rsidRPr="00922415">
              <w:rPr>
                <w:rFonts w:ascii="Calibri" w:eastAsia="Times New Roman" w:hAnsi="Calibri" w:cs="Calibri"/>
              </w:rPr>
              <w:t xml:space="preserve"> obiectivelor, iar efortul economico-financiar justifica beneficiile proiectului, respectiv VNAE › 0. In cazul in care indicatorul economico-financiar nu se </w:t>
            </w:r>
            <w:r w:rsidR="004543AB" w:rsidRPr="00922415">
              <w:rPr>
                <w:rFonts w:ascii="Calibri" w:eastAsia="Times New Roman" w:hAnsi="Calibri" w:cs="Calibri"/>
              </w:rPr>
              <w:t>încadrează</w:t>
            </w:r>
            <w:r w:rsidRPr="00922415">
              <w:rPr>
                <w:rFonts w:ascii="Calibri" w:eastAsia="Times New Roman" w:hAnsi="Calibri" w:cs="Calibri"/>
              </w:rPr>
              <w:t xml:space="preserve"> in valoarea </w:t>
            </w:r>
            <w:r w:rsidR="004543AB" w:rsidRPr="00922415">
              <w:rPr>
                <w:rFonts w:ascii="Calibri" w:eastAsia="Times New Roman" w:hAnsi="Calibri" w:cs="Calibri"/>
              </w:rPr>
              <w:t>menționată</w:t>
            </w:r>
            <w:r w:rsidRPr="00922415">
              <w:rPr>
                <w:rFonts w:ascii="Calibri" w:eastAsia="Times New Roman" w:hAnsi="Calibri" w:cs="Calibri"/>
              </w:rPr>
              <w:t xml:space="preserve">, cererea de </w:t>
            </w:r>
            <w:proofErr w:type="spellStart"/>
            <w:r w:rsidRPr="00922415">
              <w:rPr>
                <w:rFonts w:ascii="Calibri" w:eastAsia="Times New Roman" w:hAnsi="Calibri" w:cs="Calibri"/>
              </w:rPr>
              <w:t>finantare</w:t>
            </w:r>
            <w:proofErr w:type="spellEnd"/>
            <w:r w:rsidRPr="00922415">
              <w:rPr>
                <w:rFonts w:ascii="Calibri" w:eastAsia="Times New Roman" w:hAnsi="Calibri" w:cs="Calibri"/>
              </w:rPr>
              <w:t xml:space="preserve"> va fi punctata cu 0 la acest subcriteriu si va fi respinsa din procesul de evaluare.</w:t>
            </w:r>
          </w:p>
        </w:tc>
        <w:tc>
          <w:tcPr>
            <w:tcW w:w="993" w:type="dxa"/>
            <w:shd w:val="clear" w:color="auto" w:fill="auto"/>
            <w:vAlign w:val="center"/>
            <w:hideMark/>
          </w:tcPr>
          <w:p w14:paraId="65288279"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0CDCF5FF" w14:textId="77777777" w:rsidTr="007121EE">
        <w:trPr>
          <w:trHeight w:val="552"/>
        </w:trPr>
        <w:tc>
          <w:tcPr>
            <w:tcW w:w="704" w:type="dxa"/>
            <w:shd w:val="clear" w:color="auto" w:fill="auto"/>
            <w:vAlign w:val="center"/>
            <w:hideMark/>
          </w:tcPr>
          <w:p w14:paraId="64BDFF0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67ED2E1E" w14:textId="7D5213E6"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 Costurile au fost încadrate în </w:t>
            </w:r>
            <w:r w:rsidR="00223A6E" w:rsidRPr="00922415">
              <w:rPr>
                <w:rFonts w:ascii="Calibri" w:eastAsia="Times New Roman" w:hAnsi="Calibri" w:cs="Calibri"/>
              </w:rPr>
              <w:t>preturile</w:t>
            </w:r>
            <w:r w:rsidRPr="00922415">
              <w:rPr>
                <w:rFonts w:ascii="Calibri" w:eastAsia="Times New Roman" w:hAnsi="Calibri" w:cs="Calibri"/>
              </w:rPr>
              <w:t xml:space="preserve"> unitare de </w:t>
            </w:r>
            <w:proofErr w:type="spellStart"/>
            <w:r w:rsidRPr="00922415">
              <w:rPr>
                <w:rFonts w:ascii="Calibri" w:eastAsia="Times New Roman" w:hAnsi="Calibri" w:cs="Calibri"/>
              </w:rPr>
              <w:t>referinţă</w:t>
            </w:r>
            <w:proofErr w:type="spellEnd"/>
            <w:r w:rsidRPr="00922415">
              <w:rPr>
                <w:rFonts w:ascii="Calibri" w:eastAsia="Times New Roman" w:hAnsi="Calibri" w:cs="Calibri"/>
              </w:rPr>
              <w:t xml:space="preserve"> pentru lucrările de </w:t>
            </w:r>
            <w:proofErr w:type="spellStart"/>
            <w:r w:rsidRPr="00922415">
              <w:rPr>
                <w:rFonts w:ascii="Calibri" w:eastAsia="Times New Roman" w:hAnsi="Calibri" w:cs="Calibri"/>
              </w:rPr>
              <w:t>intervenţie</w:t>
            </w:r>
            <w:proofErr w:type="spellEnd"/>
            <w:r w:rsidRPr="00922415">
              <w:rPr>
                <w:rFonts w:ascii="Calibri" w:eastAsia="Times New Roman" w:hAnsi="Calibri" w:cs="Calibri"/>
              </w:rPr>
              <w:t>/ echipamentele prevăzute în documente justificative care au stat la baza stabilirii costului aferent</w:t>
            </w:r>
          </w:p>
        </w:tc>
        <w:tc>
          <w:tcPr>
            <w:tcW w:w="993" w:type="dxa"/>
            <w:shd w:val="clear" w:color="auto" w:fill="auto"/>
            <w:vAlign w:val="center"/>
            <w:hideMark/>
          </w:tcPr>
          <w:p w14:paraId="110F23C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30D4D6B0" w14:textId="77777777" w:rsidTr="007121EE">
        <w:trPr>
          <w:trHeight w:val="365"/>
        </w:trPr>
        <w:tc>
          <w:tcPr>
            <w:tcW w:w="704" w:type="dxa"/>
            <w:shd w:val="clear" w:color="auto" w:fill="auto"/>
            <w:vAlign w:val="center"/>
            <w:hideMark/>
          </w:tcPr>
          <w:p w14:paraId="13D5E38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0F873646"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 Devizul general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devizele pe obiect respectă metodologia și structura în conformitate cu </w:t>
            </w:r>
            <w:proofErr w:type="spellStart"/>
            <w:r w:rsidRPr="00922415">
              <w:rPr>
                <w:rFonts w:ascii="Calibri" w:eastAsia="Times New Roman" w:hAnsi="Calibri" w:cs="Calibri"/>
              </w:rPr>
              <w:t>legislatia</w:t>
            </w:r>
            <w:proofErr w:type="spellEnd"/>
            <w:r w:rsidRPr="00922415">
              <w:rPr>
                <w:rFonts w:ascii="Calibri" w:eastAsia="Times New Roman" w:hAnsi="Calibri" w:cs="Calibri"/>
              </w:rPr>
              <w:t xml:space="preserve"> in vigoare. Devizele estimative sunt clare, complete și realiste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strâns corelate între ele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cu piesele desenate</w:t>
            </w:r>
          </w:p>
        </w:tc>
        <w:tc>
          <w:tcPr>
            <w:tcW w:w="993" w:type="dxa"/>
            <w:shd w:val="clear" w:color="auto" w:fill="auto"/>
            <w:vAlign w:val="center"/>
            <w:hideMark/>
          </w:tcPr>
          <w:p w14:paraId="5139C8B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145E1080" w14:textId="77777777" w:rsidTr="007121EE">
        <w:trPr>
          <w:trHeight w:val="880"/>
        </w:trPr>
        <w:tc>
          <w:tcPr>
            <w:tcW w:w="704" w:type="dxa"/>
            <w:shd w:val="clear" w:color="auto" w:fill="auto"/>
            <w:vAlign w:val="center"/>
            <w:hideMark/>
          </w:tcPr>
          <w:p w14:paraId="703CF41A"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d.</w:t>
            </w:r>
          </w:p>
        </w:tc>
        <w:tc>
          <w:tcPr>
            <w:tcW w:w="13466" w:type="dxa"/>
            <w:shd w:val="clear" w:color="auto" w:fill="auto"/>
            <w:vAlign w:val="center"/>
            <w:hideMark/>
          </w:tcPr>
          <w:p w14:paraId="6D6D854D"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(Formularele F3 și F4). Piesele desenate sunt complete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corespund cu </w:t>
            </w:r>
            <w:proofErr w:type="spellStart"/>
            <w:r w:rsidRPr="00922415">
              <w:rPr>
                <w:rFonts w:ascii="Calibri" w:eastAsia="Times New Roman" w:hAnsi="Calibri" w:cs="Calibri"/>
              </w:rPr>
              <w:t>părţile</w:t>
            </w:r>
            <w:proofErr w:type="spellEnd"/>
            <w:r w:rsidRPr="00922415">
              <w:rPr>
                <w:rFonts w:ascii="Calibri" w:eastAsia="Times New Roman" w:hAnsi="Calibri" w:cs="Calibri"/>
              </w:rPr>
              <w:t xml:space="preserve"> scrise (memoriile tehnice pe specialități și caietele de sarcini și formularele F1, F2, F3)</w:t>
            </w:r>
          </w:p>
        </w:tc>
        <w:tc>
          <w:tcPr>
            <w:tcW w:w="993" w:type="dxa"/>
            <w:shd w:val="clear" w:color="auto" w:fill="auto"/>
            <w:vAlign w:val="center"/>
            <w:hideMark/>
          </w:tcPr>
          <w:p w14:paraId="1D9FBE8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12F0CAA6" w14:textId="77777777" w:rsidTr="007121EE">
        <w:trPr>
          <w:trHeight w:val="299"/>
        </w:trPr>
        <w:tc>
          <w:tcPr>
            <w:tcW w:w="704" w:type="dxa"/>
            <w:shd w:val="clear" w:color="auto" w:fill="auto"/>
            <w:vAlign w:val="center"/>
            <w:hideMark/>
          </w:tcPr>
          <w:p w14:paraId="77ABB9D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e.</w:t>
            </w:r>
          </w:p>
        </w:tc>
        <w:tc>
          <w:tcPr>
            <w:tcW w:w="13466" w:type="dxa"/>
            <w:shd w:val="clear" w:color="auto" w:fill="auto"/>
            <w:vAlign w:val="center"/>
            <w:hideMark/>
          </w:tcPr>
          <w:p w14:paraId="120567EB" w14:textId="0073EB56"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Datele sunt suficiente, corecte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justificate.  Descrierea </w:t>
            </w:r>
            <w:proofErr w:type="spellStart"/>
            <w:r w:rsidRPr="00922415">
              <w:rPr>
                <w:rFonts w:ascii="Calibri" w:eastAsia="Times New Roman" w:hAnsi="Calibri" w:cs="Calibri"/>
              </w:rPr>
              <w:t>investiţiei</w:t>
            </w:r>
            <w:proofErr w:type="spellEnd"/>
            <w:r w:rsidRPr="00922415">
              <w:rPr>
                <w:rFonts w:ascii="Calibri" w:eastAsia="Times New Roman" w:hAnsi="Calibri" w:cs="Calibri"/>
              </w:rPr>
              <w:t xml:space="preserve"> din PT (după caz CU/AC) corespunde cu descrierile din formularul cererii de </w:t>
            </w:r>
            <w:proofErr w:type="spellStart"/>
            <w:r w:rsidRPr="00922415">
              <w:rPr>
                <w:rFonts w:ascii="Calibri" w:eastAsia="Times New Roman" w:hAnsi="Calibri" w:cs="Calibri"/>
              </w:rPr>
              <w:t>finanţare</w:t>
            </w:r>
            <w:proofErr w:type="spellEnd"/>
            <w:r w:rsidRPr="00922415">
              <w:rPr>
                <w:rFonts w:ascii="Calibri" w:eastAsia="Times New Roman" w:hAnsi="Calibri" w:cs="Calibri"/>
              </w:rPr>
              <w:t xml:space="preserve">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anexele la acestea.  </w:t>
            </w:r>
          </w:p>
        </w:tc>
        <w:tc>
          <w:tcPr>
            <w:tcW w:w="993" w:type="dxa"/>
            <w:shd w:val="clear" w:color="auto" w:fill="auto"/>
            <w:vAlign w:val="center"/>
            <w:hideMark/>
          </w:tcPr>
          <w:p w14:paraId="74704AC1"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465EBD27" w14:textId="77777777" w:rsidTr="007121EE">
        <w:trPr>
          <w:trHeight w:val="276"/>
        </w:trPr>
        <w:tc>
          <w:tcPr>
            <w:tcW w:w="704" w:type="dxa"/>
            <w:shd w:val="clear" w:color="auto" w:fill="auto"/>
            <w:vAlign w:val="center"/>
            <w:hideMark/>
          </w:tcPr>
          <w:p w14:paraId="3A9AF196" w14:textId="42F9654E"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p>
        </w:tc>
        <w:tc>
          <w:tcPr>
            <w:tcW w:w="13466" w:type="dxa"/>
            <w:shd w:val="clear" w:color="auto" w:fill="auto"/>
            <w:vAlign w:val="center"/>
            <w:hideMark/>
          </w:tcPr>
          <w:p w14:paraId="6532D292" w14:textId="3B16AAE2" w:rsidR="00922415" w:rsidRPr="00922415" w:rsidRDefault="004543AB" w:rsidP="00922415">
            <w:pPr>
              <w:spacing w:line="240" w:lineRule="auto"/>
              <w:rPr>
                <w:rFonts w:ascii="Calibri" w:eastAsia="Times New Roman" w:hAnsi="Calibri" w:cs="Calibri"/>
              </w:rPr>
            </w:pPr>
            <w:r w:rsidRPr="00922415">
              <w:rPr>
                <w:rFonts w:ascii="Calibri" w:eastAsia="Times New Roman" w:hAnsi="Calibri" w:cs="Calibri"/>
              </w:rPr>
              <w:t>S</w:t>
            </w:r>
            <w:r w:rsidR="00922415" w:rsidRPr="00922415">
              <w:rPr>
                <w:rFonts w:ascii="Calibri" w:eastAsia="Times New Roman" w:hAnsi="Calibri" w:cs="Calibri"/>
              </w:rPr>
              <w:t>au</w:t>
            </w:r>
          </w:p>
        </w:tc>
        <w:tc>
          <w:tcPr>
            <w:tcW w:w="993" w:type="dxa"/>
            <w:shd w:val="clear" w:color="auto" w:fill="auto"/>
            <w:vAlign w:val="center"/>
            <w:hideMark/>
          </w:tcPr>
          <w:p w14:paraId="69C5050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w:t>
            </w:r>
          </w:p>
        </w:tc>
      </w:tr>
      <w:tr w:rsidR="007121EE" w:rsidRPr="00922415" w14:paraId="7B113B31" w14:textId="77777777" w:rsidTr="007121EE">
        <w:trPr>
          <w:trHeight w:val="522"/>
        </w:trPr>
        <w:tc>
          <w:tcPr>
            <w:tcW w:w="704" w:type="dxa"/>
            <w:shd w:val="clear" w:color="auto" w:fill="auto"/>
            <w:vAlign w:val="center"/>
            <w:hideMark/>
          </w:tcPr>
          <w:p w14:paraId="3B8B5251" w14:textId="29F766B5" w:rsidR="00922415" w:rsidRPr="00922415" w:rsidRDefault="00D662FB" w:rsidP="00922415">
            <w:pPr>
              <w:spacing w:line="240" w:lineRule="auto"/>
              <w:rPr>
                <w:rFonts w:ascii="Calibri" w:eastAsia="Times New Roman" w:hAnsi="Calibri" w:cs="Calibri"/>
                <w:b/>
                <w:bCs/>
              </w:rPr>
            </w:pPr>
            <w:r>
              <w:rPr>
                <w:rFonts w:ascii="Calibri" w:eastAsia="Times New Roman" w:hAnsi="Calibri" w:cs="Calibri"/>
                <w:b/>
                <w:bCs/>
              </w:rPr>
              <w:t>C.</w:t>
            </w:r>
          </w:p>
        </w:tc>
        <w:tc>
          <w:tcPr>
            <w:tcW w:w="13466" w:type="dxa"/>
            <w:shd w:val="clear" w:color="auto" w:fill="auto"/>
            <w:vAlign w:val="center"/>
            <w:hideMark/>
          </w:tcPr>
          <w:p w14:paraId="6AE1BC66" w14:textId="1700C045"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 In cazul proiectelor  care</w:t>
            </w:r>
            <w:r w:rsidRPr="00922415">
              <w:rPr>
                <w:rFonts w:ascii="Calibri" w:eastAsia="Times New Roman" w:hAnsi="Calibri" w:cs="Calibri"/>
                <w:b/>
                <w:bCs/>
              </w:rPr>
              <w:t xml:space="preserve">  nu implica </w:t>
            </w:r>
            <w:r w:rsidR="004543AB" w:rsidRPr="00922415">
              <w:rPr>
                <w:rFonts w:ascii="Calibri" w:eastAsia="Times New Roman" w:hAnsi="Calibri" w:cs="Calibri"/>
                <w:b/>
                <w:bCs/>
              </w:rPr>
              <w:t>activități</w:t>
            </w:r>
            <w:r w:rsidRPr="00922415">
              <w:rPr>
                <w:rFonts w:ascii="Calibri" w:eastAsia="Times New Roman" w:hAnsi="Calibri" w:cs="Calibri"/>
                <w:b/>
                <w:bCs/>
              </w:rPr>
              <w:t xml:space="preserve"> de </w:t>
            </w:r>
            <w:proofErr w:type="spellStart"/>
            <w:r w:rsidRPr="00922415">
              <w:rPr>
                <w:rFonts w:ascii="Calibri" w:eastAsia="Times New Roman" w:hAnsi="Calibri" w:cs="Calibri"/>
                <w:b/>
                <w:bCs/>
              </w:rPr>
              <w:t>constructie</w:t>
            </w:r>
            <w:proofErr w:type="spellEnd"/>
            <w:r w:rsidRPr="00922415">
              <w:rPr>
                <w:rFonts w:ascii="Calibri" w:eastAsia="Times New Roman" w:hAnsi="Calibri" w:cs="Calibri"/>
                <w:b/>
                <w:bCs/>
              </w:rPr>
              <w:t xml:space="preserve"> </w:t>
            </w:r>
            <w:r w:rsidRPr="00922415">
              <w:rPr>
                <w:rFonts w:ascii="Calibri" w:eastAsia="Times New Roman" w:hAnsi="Calibri" w:cs="Calibri"/>
              </w:rPr>
              <w:t xml:space="preserve">pentru acest subcriteriu, evaluatorul tehnic, va puncta dacă planul de dezvoltare, cererea de </w:t>
            </w:r>
            <w:proofErr w:type="spellStart"/>
            <w:r w:rsidRPr="00922415">
              <w:rPr>
                <w:rFonts w:ascii="Calibri" w:eastAsia="Times New Roman" w:hAnsi="Calibri" w:cs="Calibri"/>
              </w:rPr>
              <w:t>finantare</w:t>
            </w:r>
            <w:proofErr w:type="spellEnd"/>
            <w:r w:rsidRPr="00922415">
              <w:rPr>
                <w:rFonts w:ascii="Calibri" w:eastAsia="Times New Roman" w:hAnsi="Calibri" w:cs="Calibri"/>
              </w:rPr>
              <w:t xml:space="preserve">, inclusiv anexele, prezinta </w:t>
            </w:r>
            <w:proofErr w:type="spellStart"/>
            <w:r w:rsidRPr="00922415">
              <w:rPr>
                <w:rFonts w:ascii="Calibri" w:eastAsia="Times New Roman" w:hAnsi="Calibri" w:cs="Calibri"/>
              </w:rPr>
              <w:t>informatii</w:t>
            </w:r>
            <w:proofErr w:type="spellEnd"/>
            <w:r w:rsidRPr="00922415">
              <w:rPr>
                <w:rFonts w:ascii="Calibri" w:eastAsia="Times New Roman" w:hAnsi="Calibri" w:cs="Calibri"/>
              </w:rPr>
              <w:t xml:space="preserve"> cu privire la condițiile menționate în ghidul solicitantului în ceea ce privește respectarea principiilor privind imunizarea la schimbări climatice și obiectivele de mediu (DNSH).</w:t>
            </w:r>
          </w:p>
        </w:tc>
        <w:tc>
          <w:tcPr>
            <w:tcW w:w="993" w:type="dxa"/>
            <w:shd w:val="clear" w:color="auto" w:fill="auto"/>
            <w:vAlign w:val="center"/>
            <w:hideMark/>
          </w:tcPr>
          <w:p w14:paraId="7105802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922415" w:rsidRPr="00922415" w14:paraId="058D78F5" w14:textId="77777777" w:rsidTr="007121EE">
        <w:trPr>
          <w:trHeight w:val="276"/>
        </w:trPr>
        <w:tc>
          <w:tcPr>
            <w:tcW w:w="704" w:type="dxa"/>
            <w:shd w:val="clear" w:color="000000" w:fill="BDD3FF"/>
            <w:vAlign w:val="center"/>
            <w:hideMark/>
          </w:tcPr>
          <w:p w14:paraId="5F18B279"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3.2</w:t>
            </w:r>
          </w:p>
        </w:tc>
        <w:tc>
          <w:tcPr>
            <w:tcW w:w="13466" w:type="dxa"/>
            <w:shd w:val="clear" w:color="000000" w:fill="BDD3FF"/>
            <w:vAlign w:val="center"/>
            <w:hideMark/>
          </w:tcPr>
          <w:p w14:paraId="5183A68B"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Calitatea planului de dezvoltare a incubatorului de afaceri (punctaj maxim - 10 puncte)</w:t>
            </w:r>
          </w:p>
        </w:tc>
        <w:tc>
          <w:tcPr>
            <w:tcW w:w="993" w:type="dxa"/>
            <w:shd w:val="clear" w:color="000000" w:fill="BDD3FF"/>
            <w:vAlign w:val="center"/>
            <w:hideMark/>
          </w:tcPr>
          <w:p w14:paraId="4299137D"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10</w:t>
            </w:r>
          </w:p>
        </w:tc>
      </w:tr>
      <w:tr w:rsidR="00D662FB" w:rsidRPr="00922415" w14:paraId="1A2F7AB7" w14:textId="77777777" w:rsidTr="007121EE">
        <w:trPr>
          <w:trHeight w:val="480"/>
        </w:trPr>
        <w:tc>
          <w:tcPr>
            <w:tcW w:w="704" w:type="dxa"/>
            <w:shd w:val="clear" w:color="000000" w:fill="FFFFFF"/>
            <w:vAlign w:val="center"/>
            <w:hideMark/>
          </w:tcPr>
          <w:p w14:paraId="1F65FA9D" w14:textId="4431520D"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r w:rsidR="00D662FB" w:rsidRPr="00D662FB">
              <w:rPr>
                <w:rFonts w:ascii="Calibri" w:eastAsia="Times New Roman" w:hAnsi="Calibri" w:cs="Calibri"/>
              </w:rPr>
              <w:t>a.</w:t>
            </w:r>
          </w:p>
        </w:tc>
        <w:tc>
          <w:tcPr>
            <w:tcW w:w="13466" w:type="dxa"/>
            <w:shd w:val="clear" w:color="auto" w:fill="auto"/>
            <w:vAlign w:val="center"/>
            <w:hideMark/>
          </w:tcPr>
          <w:p w14:paraId="264C27F0"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Planul de dezvoltare este coerent, suficient fundamentat, datele furnizate sunt rezonabile și provin din surse verificabile. Informațiile din acesta sunt corelate cu cele din documentația tehnico-economică și din cererea de finanțare. Planul de dezvoltare a fost elaborat în conformitate cu Anexa 19 și conține toate anexele aferente.</w:t>
            </w:r>
          </w:p>
        </w:tc>
        <w:tc>
          <w:tcPr>
            <w:tcW w:w="993" w:type="dxa"/>
            <w:shd w:val="clear" w:color="000000" w:fill="FFFFFF"/>
            <w:vAlign w:val="center"/>
            <w:hideMark/>
          </w:tcPr>
          <w:p w14:paraId="52A4DFED"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D662FB" w:rsidRPr="00922415" w14:paraId="0F246993" w14:textId="77777777" w:rsidTr="004543AB">
        <w:trPr>
          <w:trHeight w:val="58"/>
        </w:trPr>
        <w:tc>
          <w:tcPr>
            <w:tcW w:w="704" w:type="dxa"/>
            <w:shd w:val="clear" w:color="000000" w:fill="FFFFFF"/>
            <w:vAlign w:val="center"/>
            <w:hideMark/>
          </w:tcPr>
          <w:p w14:paraId="2A837C5F" w14:textId="0F9F5D62" w:rsidR="00D662FB" w:rsidRPr="00922415" w:rsidRDefault="00D662FB" w:rsidP="00D662FB">
            <w:pPr>
              <w:spacing w:line="240" w:lineRule="auto"/>
              <w:rPr>
                <w:rFonts w:ascii="Calibri" w:eastAsia="Times New Roman" w:hAnsi="Calibri" w:cs="Calibri"/>
              </w:rPr>
            </w:pPr>
            <w:r w:rsidRPr="00922415">
              <w:rPr>
                <w:rFonts w:ascii="Calibri" w:eastAsia="Times New Roman" w:hAnsi="Calibri" w:cs="Calibri"/>
              </w:rPr>
              <w:lastRenderedPageBreak/>
              <w:t xml:space="preserve">b. </w:t>
            </w:r>
          </w:p>
        </w:tc>
        <w:tc>
          <w:tcPr>
            <w:tcW w:w="13466" w:type="dxa"/>
            <w:shd w:val="clear" w:color="auto" w:fill="auto"/>
            <w:vAlign w:val="center"/>
            <w:hideMark/>
          </w:tcPr>
          <w:p w14:paraId="114723B4" w14:textId="77777777" w:rsidR="00D662FB" w:rsidRPr="00922415" w:rsidRDefault="00D662FB" w:rsidP="00D662FB">
            <w:pPr>
              <w:spacing w:line="240" w:lineRule="auto"/>
              <w:rPr>
                <w:rFonts w:ascii="Calibri" w:eastAsia="Times New Roman" w:hAnsi="Calibri" w:cs="Calibri"/>
              </w:rPr>
            </w:pPr>
            <w:r w:rsidRPr="00922415">
              <w:rPr>
                <w:rFonts w:ascii="Calibri" w:eastAsia="Times New Roman" w:hAnsi="Calibri" w:cs="Calibri"/>
              </w:rPr>
              <w:t xml:space="preserve">S-a realizat procedura de admitere în incubatorul de afaceri, prin care clienții potențiali sunt selectați  </w:t>
            </w:r>
            <w:r w:rsidRPr="00922415">
              <w:rPr>
                <w:rFonts w:ascii="Calibri" w:eastAsia="Times New Roman" w:hAnsi="Calibri" w:cs="Calibri"/>
              </w:rPr>
              <w:br/>
              <w:t xml:space="preserve">pe baza unei examinări a nivelului de inovare și a potențialului de dezvoltare a ideilor lor de afaceri propuse.  Procedura de admitere în incubator se adresează   antreprenori care sunt capabili să prezinte idei de afaceri inovatoare, competitive și fezabile ar trebui susținuți.  </w:t>
            </w:r>
          </w:p>
        </w:tc>
        <w:tc>
          <w:tcPr>
            <w:tcW w:w="993" w:type="dxa"/>
            <w:shd w:val="clear" w:color="000000" w:fill="FFFFFF"/>
            <w:vAlign w:val="center"/>
            <w:hideMark/>
          </w:tcPr>
          <w:p w14:paraId="71316609" w14:textId="77777777" w:rsidR="00D662FB" w:rsidRPr="00922415" w:rsidRDefault="00D662FB" w:rsidP="00D662FB">
            <w:pPr>
              <w:spacing w:line="240" w:lineRule="auto"/>
              <w:jc w:val="center"/>
              <w:rPr>
                <w:rFonts w:ascii="Calibri" w:eastAsia="Times New Roman" w:hAnsi="Calibri" w:cs="Calibri"/>
              </w:rPr>
            </w:pPr>
            <w:r w:rsidRPr="00922415">
              <w:rPr>
                <w:rFonts w:ascii="Calibri" w:eastAsia="Times New Roman" w:hAnsi="Calibri" w:cs="Calibri"/>
              </w:rPr>
              <w:t>2</w:t>
            </w:r>
          </w:p>
        </w:tc>
      </w:tr>
      <w:tr w:rsidR="00D662FB" w:rsidRPr="00922415" w14:paraId="63326D05" w14:textId="77777777" w:rsidTr="004543AB">
        <w:trPr>
          <w:trHeight w:val="1663"/>
        </w:trPr>
        <w:tc>
          <w:tcPr>
            <w:tcW w:w="704" w:type="dxa"/>
            <w:shd w:val="clear" w:color="000000" w:fill="FFFFFF"/>
            <w:vAlign w:val="center"/>
            <w:hideMark/>
          </w:tcPr>
          <w:p w14:paraId="02F2DB16" w14:textId="53CE4951" w:rsidR="00D662FB" w:rsidRPr="00922415" w:rsidRDefault="00D662FB" w:rsidP="00D662FB">
            <w:pPr>
              <w:spacing w:line="240" w:lineRule="auto"/>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25DD34D2" w14:textId="6196CD29" w:rsidR="004543AB" w:rsidRDefault="00D662FB" w:rsidP="004543AB">
            <w:pPr>
              <w:spacing w:line="240" w:lineRule="auto"/>
              <w:jc w:val="both"/>
              <w:rPr>
                <w:rFonts w:ascii="Calibri" w:eastAsia="Times New Roman" w:hAnsi="Calibri" w:cs="Calibri"/>
              </w:rPr>
            </w:pPr>
            <w:r w:rsidRPr="00922415">
              <w:rPr>
                <w:rFonts w:ascii="Calibri" w:eastAsia="Times New Roman" w:hAnsi="Calibri" w:cs="Calibri"/>
              </w:rPr>
              <w:t xml:space="preserve">Planul de dezvoltare prezintă o strategie  de incubare </w:t>
            </w:r>
            <w:r w:rsidR="004543AB" w:rsidRPr="00922415">
              <w:rPr>
                <w:rFonts w:ascii="Calibri" w:eastAsia="Times New Roman" w:hAnsi="Calibri" w:cs="Calibri"/>
              </w:rPr>
              <w:t>cuprinzătoare</w:t>
            </w:r>
            <w:r w:rsidRPr="00922415">
              <w:rPr>
                <w:rFonts w:ascii="Calibri" w:eastAsia="Times New Roman" w:hAnsi="Calibri" w:cs="Calibri"/>
              </w:rPr>
              <w:t xml:space="preserve"> per client,  în care sunt definite obiectivele specifice în materie de performanță și de dezvoltare. Program de incubare este detaliat și personalizat-per client.  Au fost introduse criteriile de monitorizare a  acestui program, iar gradul</w:t>
            </w:r>
            <w:r w:rsidR="004543AB">
              <w:rPr>
                <w:rFonts w:ascii="Calibri" w:eastAsia="Times New Roman" w:hAnsi="Calibri" w:cs="Calibri"/>
              </w:rPr>
              <w:t xml:space="preserve"> </w:t>
            </w:r>
            <w:r w:rsidRPr="00922415">
              <w:rPr>
                <w:rFonts w:ascii="Calibri" w:eastAsia="Times New Roman" w:hAnsi="Calibri" w:cs="Calibri"/>
              </w:rPr>
              <w:t xml:space="preserve">de îndeplinire a obiectivelor afacerii se va evalua periodic (performanța societăților găzduite, precum și relevanța și calitatea sprijinului oferit acestora). Planul de monitorizare </w:t>
            </w:r>
            <w:r w:rsidR="004543AB" w:rsidRPr="00922415">
              <w:rPr>
                <w:rFonts w:ascii="Calibri" w:eastAsia="Times New Roman" w:hAnsi="Calibri" w:cs="Calibri"/>
              </w:rPr>
              <w:t>conține</w:t>
            </w:r>
            <w:r w:rsidRPr="00922415">
              <w:rPr>
                <w:rFonts w:ascii="Calibri" w:eastAsia="Times New Roman" w:hAnsi="Calibri" w:cs="Calibri"/>
              </w:rPr>
              <w:t xml:space="preserve"> un sistem de indicatori</w:t>
            </w:r>
            <w:r w:rsidRPr="00922415">
              <w:rPr>
                <w:rFonts w:ascii="Calibri" w:eastAsia="Times New Roman" w:hAnsi="Calibri" w:cs="Calibri"/>
              </w:rPr>
              <w:noBreakHyphen/>
              <w:t xml:space="preserve">cheie de performanță care includeau informații exhaustive legate de activitatea incubatorului (de ex, numărul de sesiuni de formare </w:t>
            </w:r>
            <w:r w:rsidR="004543AB">
              <w:rPr>
                <w:rFonts w:ascii="Calibri" w:eastAsia="Times New Roman" w:hAnsi="Calibri" w:cs="Calibri"/>
              </w:rPr>
              <w:t xml:space="preserve"> o</w:t>
            </w:r>
            <w:r w:rsidRPr="00922415">
              <w:rPr>
                <w:rFonts w:ascii="Calibri" w:eastAsia="Times New Roman" w:hAnsi="Calibri" w:cs="Calibri"/>
              </w:rPr>
              <w:t>rganizate, numărul de conferințe oferite) și de performanța societăților găzduite (de exemplu, cifra de afaceri, numărul solicitărilor de înregistrare de brevete, numărul de locuri de muncă în echivalent normă întreagă create).</w:t>
            </w:r>
          </w:p>
          <w:p w14:paraId="5C075E98" w14:textId="21C4C377" w:rsidR="00D662FB" w:rsidRDefault="00D662FB" w:rsidP="004543AB">
            <w:pPr>
              <w:spacing w:line="240" w:lineRule="auto"/>
              <w:rPr>
                <w:rFonts w:ascii="Calibri" w:eastAsia="Times New Roman" w:hAnsi="Calibri" w:cs="Calibri"/>
              </w:rPr>
            </w:pPr>
            <w:r w:rsidRPr="00922415">
              <w:rPr>
                <w:rFonts w:ascii="Calibri" w:eastAsia="Times New Roman" w:hAnsi="Calibri" w:cs="Calibri"/>
              </w:rPr>
              <w:t xml:space="preserve"> Incubatoarele ar trebui să instituie</w:t>
            </w:r>
            <w:r w:rsidR="004543AB">
              <w:rPr>
                <w:rFonts w:ascii="Calibri" w:eastAsia="Times New Roman" w:hAnsi="Calibri" w:cs="Calibri"/>
              </w:rPr>
              <w:t xml:space="preserve"> </w:t>
            </w:r>
            <w:r w:rsidRPr="00922415">
              <w:rPr>
                <w:rFonts w:ascii="Calibri" w:eastAsia="Times New Roman" w:hAnsi="Calibri" w:cs="Calibri"/>
              </w:rPr>
              <w:t>un sistem de monitorizare bazat nu doar pe datele obținute cu privire la propria lor activitate, ci și pe datele privind activitățile de afaceri comunicate de clienții sprijiniți.</w:t>
            </w:r>
          </w:p>
          <w:p w14:paraId="39CB94B0" w14:textId="15FB12A7" w:rsidR="004543AB" w:rsidRPr="00922415" w:rsidRDefault="004543AB" w:rsidP="004543AB">
            <w:pPr>
              <w:spacing w:line="240" w:lineRule="auto"/>
              <w:jc w:val="both"/>
              <w:rPr>
                <w:rFonts w:ascii="Calibri" w:eastAsia="Times New Roman" w:hAnsi="Calibri" w:cs="Calibri"/>
              </w:rPr>
            </w:pPr>
          </w:p>
        </w:tc>
        <w:tc>
          <w:tcPr>
            <w:tcW w:w="993" w:type="dxa"/>
            <w:shd w:val="clear" w:color="000000" w:fill="FFFFFF"/>
            <w:vAlign w:val="center"/>
            <w:hideMark/>
          </w:tcPr>
          <w:p w14:paraId="5213F888" w14:textId="77777777" w:rsidR="00D662FB" w:rsidRPr="00922415" w:rsidRDefault="00D662FB" w:rsidP="00D662FB">
            <w:pPr>
              <w:spacing w:line="240" w:lineRule="auto"/>
              <w:jc w:val="center"/>
              <w:rPr>
                <w:rFonts w:ascii="Calibri" w:eastAsia="Times New Roman" w:hAnsi="Calibri" w:cs="Calibri"/>
              </w:rPr>
            </w:pPr>
            <w:r w:rsidRPr="00922415">
              <w:rPr>
                <w:rFonts w:ascii="Calibri" w:eastAsia="Times New Roman" w:hAnsi="Calibri" w:cs="Calibri"/>
              </w:rPr>
              <w:t>2</w:t>
            </w:r>
          </w:p>
        </w:tc>
      </w:tr>
      <w:tr w:rsidR="00D662FB" w:rsidRPr="00922415" w14:paraId="336A0511" w14:textId="77777777" w:rsidTr="007121EE">
        <w:trPr>
          <w:trHeight w:val="543"/>
        </w:trPr>
        <w:tc>
          <w:tcPr>
            <w:tcW w:w="704" w:type="dxa"/>
            <w:shd w:val="clear" w:color="000000" w:fill="FFFFFF"/>
            <w:vAlign w:val="center"/>
            <w:hideMark/>
          </w:tcPr>
          <w:p w14:paraId="208D3D13" w14:textId="43D4663E"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b/>
                <w:bCs/>
              </w:rPr>
              <w:t> </w:t>
            </w:r>
            <w:r w:rsidR="007121EE">
              <w:rPr>
                <w:rFonts w:ascii="Calibri" w:eastAsia="Times New Roman" w:hAnsi="Calibri" w:cs="Calibri"/>
              </w:rPr>
              <w:t>d.</w:t>
            </w:r>
          </w:p>
        </w:tc>
        <w:tc>
          <w:tcPr>
            <w:tcW w:w="13466" w:type="dxa"/>
            <w:shd w:val="clear" w:color="auto" w:fill="auto"/>
            <w:vAlign w:val="center"/>
            <w:hideMark/>
          </w:tcPr>
          <w:p w14:paraId="656CB6BA" w14:textId="03D5AAC1"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Planul de dezvoltare </w:t>
            </w:r>
            <w:r w:rsidR="007121EE" w:rsidRPr="00922415">
              <w:rPr>
                <w:rFonts w:ascii="Calibri" w:eastAsia="Times New Roman" w:hAnsi="Calibri" w:cs="Calibri"/>
              </w:rPr>
              <w:t>conține</w:t>
            </w:r>
            <w:r w:rsidRPr="00922415">
              <w:rPr>
                <w:rFonts w:ascii="Calibri" w:eastAsia="Times New Roman" w:hAnsi="Calibri" w:cs="Calibri"/>
              </w:rPr>
              <w:t xml:space="preserve"> </w:t>
            </w:r>
            <w:r w:rsidR="007121EE" w:rsidRPr="00922415">
              <w:rPr>
                <w:rFonts w:ascii="Calibri" w:eastAsia="Times New Roman" w:hAnsi="Calibri" w:cs="Calibri"/>
              </w:rPr>
              <w:t>informații</w:t>
            </w:r>
            <w:r w:rsidRPr="00922415">
              <w:rPr>
                <w:rFonts w:ascii="Calibri" w:eastAsia="Times New Roman" w:hAnsi="Calibri" w:cs="Calibri"/>
              </w:rPr>
              <w:t xml:space="preserve"> cu privire la serviciile de incubare oferite, precum și impactului global pozitiv care este preconizat să se obțină la nivelul economiei locale și, eventual, la nivelul întregii economii.</w:t>
            </w:r>
          </w:p>
        </w:tc>
        <w:tc>
          <w:tcPr>
            <w:tcW w:w="993" w:type="dxa"/>
            <w:shd w:val="clear" w:color="000000" w:fill="FFFFFF"/>
            <w:vAlign w:val="center"/>
            <w:hideMark/>
          </w:tcPr>
          <w:p w14:paraId="16AAD99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D662FB" w:rsidRPr="00922415" w14:paraId="15AA1180" w14:textId="77777777" w:rsidTr="00223A6E">
        <w:trPr>
          <w:trHeight w:val="125"/>
        </w:trPr>
        <w:tc>
          <w:tcPr>
            <w:tcW w:w="704" w:type="dxa"/>
            <w:shd w:val="clear" w:color="000000" w:fill="FFFFFF"/>
            <w:vAlign w:val="center"/>
            <w:hideMark/>
          </w:tcPr>
          <w:p w14:paraId="05513226" w14:textId="64D53F5F"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r w:rsidR="007121EE" w:rsidRPr="007121EE">
              <w:rPr>
                <w:rFonts w:ascii="Calibri" w:eastAsia="Times New Roman" w:hAnsi="Calibri" w:cs="Calibri"/>
              </w:rPr>
              <w:t>e.</w:t>
            </w:r>
          </w:p>
        </w:tc>
        <w:tc>
          <w:tcPr>
            <w:tcW w:w="13466" w:type="dxa"/>
            <w:shd w:val="clear" w:color="auto" w:fill="auto"/>
            <w:vAlign w:val="center"/>
            <w:hideMark/>
          </w:tcPr>
          <w:p w14:paraId="16FD8E89" w14:textId="3DB0BB33"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Planul de dezvoltare include servicii de post incubare si strategia de monitorizare post </w:t>
            </w:r>
            <w:r w:rsidR="007121EE" w:rsidRPr="00922415">
              <w:rPr>
                <w:rFonts w:ascii="Calibri" w:eastAsia="Times New Roman" w:hAnsi="Calibri" w:cs="Calibri"/>
              </w:rPr>
              <w:t>incubare</w:t>
            </w:r>
            <w:r w:rsidRPr="00922415">
              <w:rPr>
                <w:rFonts w:ascii="Calibri" w:eastAsia="Times New Roman" w:hAnsi="Calibri" w:cs="Calibri"/>
              </w:rPr>
              <w:t xml:space="preserve"> este coerentă ș detaliata</w:t>
            </w:r>
          </w:p>
        </w:tc>
        <w:tc>
          <w:tcPr>
            <w:tcW w:w="993" w:type="dxa"/>
            <w:shd w:val="clear" w:color="000000" w:fill="FFFFFF"/>
            <w:vAlign w:val="center"/>
            <w:hideMark/>
          </w:tcPr>
          <w:p w14:paraId="1851D02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922415" w:rsidRPr="00922415" w14:paraId="709904BB" w14:textId="77777777" w:rsidTr="007121EE">
        <w:trPr>
          <w:trHeight w:val="276"/>
        </w:trPr>
        <w:tc>
          <w:tcPr>
            <w:tcW w:w="704" w:type="dxa"/>
            <w:shd w:val="clear" w:color="000000" w:fill="BDD3FF"/>
            <w:vAlign w:val="center"/>
            <w:hideMark/>
          </w:tcPr>
          <w:p w14:paraId="386E25FB"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3.3</w:t>
            </w:r>
          </w:p>
        </w:tc>
        <w:tc>
          <w:tcPr>
            <w:tcW w:w="13466" w:type="dxa"/>
            <w:shd w:val="clear" w:color="000000" w:fill="BDD3FF"/>
            <w:vAlign w:val="center"/>
            <w:hideMark/>
          </w:tcPr>
          <w:p w14:paraId="74B3D6C9"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Calitatea bugetului (punctaj cumulativ maxim 5</w:t>
            </w:r>
            <w:r w:rsidRPr="00922415">
              <w:rPr>
                <w:rFonts w:ascii="Calibri" w:eastAsia="Times New Roman" w:hAnsi="Calibri" w:cs="Calibri"/>
                <w:b/>
                <w:bCs/>
                <w:color w:val="FF0000"/>
              </w:rPr>
              <w:t xml:space="preserve"> </w:t>
            </w:r>
            <w:r w:rsidRPr="00922415">
              <w:rPr>
                <w:rFonts w:ascii="Calibri" w:eastAsia="Times New Roman" w:hAnsi="Calibri" w:cs="Calibri"/>
                <w:b/>
                <w:bCs/>
              </w:rPr>
              <w:t>puncte)</w:t>
            </w:r>
          </w:p>
        </w:tc>
        <w:tc>
          <w:tcPr>
            <w:tcW w:w="993" w:type="dxa"/>
            <w:shd w:val="clear" w:color="000000" w:fill="BDD3FF"/>
            <w:vAlign w:val="center"/>
            <w:hideMark/>
          </w:tcPr>
          <w:p w14:paraId="3243DD99"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58EFC116" w14:textId="77777777" w:rsidTr="007121EE">
        <w:trPr>
          <w:trHeight w:val="410"/>
        </w:trPr>
        <w:tc>
          <w:tcPr>
            <w:tcW w:w="704" w:type="dxa"/>
            <w:shd w:val="clear" w:color="auto" w:fill="auto"/>
            <w:vAlign w:val="center"/>
            <w:hideMark/>
          </w:tcPr>
          <w:p w14:paraId="3957651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noWrap/>
            <w:vAlign w:val="center"/>
            <w:hideMark/>
          </w:tcPr>
          <w:p w14:paraId="68CDA6E0" w14:textId="6397C92A" w:rsidR="00922415" w:rsidRPr="00922415" w:rsidRDefault="00922415" w:rsidP="00922415">
            <w:pPr>
              <w:spacing w:line="240" w:lineRule="auto"/>
              <w:jc w:val="both"/>
              <w:rPr>
                <w:rFonts w:ascii="Calibri" w:eastAsia="Times New Roman" w:hAnsi="Calibri" w:cs="Calibri"/>
              </w:rPr>
            </w:pPr>
            <w:r w:rsidRPr="00922415">
              <w:rPr>
                <w:rFonts w:ascii="Calibri" w:eastAsia="Times New Roman" w:hAnsi="Calibri" w:cs="Calibri"/>
              </w:rPr>
              <w:t xml:space="preserve">Cheltuielile au fost corect încadrate în categoria celor eligibile sau neeligibile, iar pragurile pentru anumite cheltuieli au fost respectate conform Ghidului solicitantului. În funcție de componentele de ajutor de stat/minimis din cadrul proiectului sunt respectate </w:t>
            </w:r>
            <w:r w:rsidR="007121EE" w:rsidRPr="00922415">
              <w:rPr>
                <w:rFonts w:ascii="Calibri" w:eastAsia="Times New Roman" w:hAnsi="Calibri" w:cs="Calibri"/>
              </w:rPr>
              <w:t>încadrările</w:t>
            </w:r>
            <w:r w:rsidRPr="00922415">
              <w:rPr>
                <w:rFonts w:ascii="Calibri" w:eastAsia="Times New Roman" w:hAnsi="Calibri" w:cs="Calibri"/>
              </w:rPr>
              <w:t xml:space="preserve"> cheltuielilor in cadrul categoriilor de cheltuieli aferente celor 2 tipuri de ajutoare, in conformitate cu prevederile ghidului specific. Costurile investiției sunt suficient fundamentate, spre exemplu prin oferte de preț/ cataloage/ website-uri, orice alte surse verificabile/ devizul pe obiect . Costurile investiției nu sunt supraevaluate, sunt suficient fundamentate,</w:t>
            </w:r>
          </w:p>
        </w:tc>
        <w:tc>
          <w:tcPr>
            <w:tcW w:w="993" w:type="dxa"/>
            <w:shd w:val="clear" w:color="auto" w:fill="auto"/>
            <w:vAlign w:val="center"/>
            <w:hideMark/>
          </w:tcPr>
          <w:p w14:paraId="3487CDD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3</w:t>
            </w:r>
          </w:p>
        </w:tc>
      </w:tr>
      <w:tr w:rsidR="007121EE" w:rsidRPr="00922415" w14:paraId="4B42BBB2" w14:textId="77777777" w:rsidTr="007121EE">
        <w:trPr>
          <w:trHeight w:val="269"/>
        </w:trPr>
        <w:tc>
          <w:tcPr>
            <w:tcW w:w="704" w:type="dxa"/>
            <w:shd w:val="clear" w:color="auto" w:fill="auto"/>
            <w:vAlign w:val="center"/>
            <w:hideMark/>
          </w:tcPr>
          <w:p w14:paraId="00CF53F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noWrap/>
            <w:vAlign w:val="center"/>
            <w:hideMark/>
          </w:tcPr>
          <w:p w14:paraId="2CD5F970" w14:textId="77777777" w:rsidR="00922415" w:rsidRPr="00922415" w:rsidRDefault="00922415" w:rsidP="00922415">
            <w:pPr>
              <w:spacing w:line="240" w:lineRule="auto"/>
              <w:jc w:val="both"/>
              <w:rPr>
                <w:rFonts w:ascii="Calibri" w:eastAsia="Times New Roman" w:hAnsi="Calibri" w:cs="Calibri"/>
              </w:rPr>
            </w:pPr>
            <w:r w:rsidRPr="00922415">
              <w:rPr>
                <w:rFonts w:ascii="Calibri" w:eastAsia="Times New Roman" w:hAnsi="Calibri" w:cs="Calibri"/>
              </w:rPr>
              <w:t xml:space="preserve"> Bugetul este complet și corelat cu activitățile prevăzute, cu resursele materiale implicate în realizarea proiectului, cu rezultatele anticipate, cu calendarul de realizare și cu planificarea achizițiilor publice, adică: nu există mențiuni în secțiunile privind activitățile, resursele,  rezultatele, calendarul activităților și achizițiile publice din cererea de finanțare care nu au acoperire într-un subcapitol bugetar / linie bugetară; de asemenea, nu există subcapitol bugetar / linie bugetară fără corespondență în secțiunile privind activitățile, resursele, rezultatele, calendarul activităților și planul de achiziții publice</w:t>
            </w:r>
          </w:p>
        </w:tc>
        <w:tc>
          <w:tcPr>
            <w:tcW w:w="993" w:type="dxa"/>
            <w:shd w:val="clear" w:color="auto" w:fill="auto"/>
            <w:vAlign w:val="center"/>
            <w:hideMark/>
          </w:tcPr>
          <w:p w14:paraId="27CF001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4F640177" w14:textId="77777777" w:rsidTr="007121EE">
        <w:trPr>
          <w:trHeight w:val="567"/>
        </w:trPr>
        <w:tc>
          <w:tcPr>
            <w:tcW w:w="704" w:type="dxa"/>
            <w:shd w:val="clear" w:color="auto" w:fill="auto"/>
            <w:vAlign w:val="center"/>
            <w:hideMark/>
          </w:tcPr>
          <w:p w14:paraId="5A27753D"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noWrap/>
            <w:vAlign w:val="center"/>
            <w:hideMark/>
          </w:tcPr>
          <w:p w14:paraId="36C997F4" w14:textId="44FA9C9B" w:rsidR="00922415" w:rsidRPr="00922415" w:rsidRDefault="00922415" w:rsidP="00922415">
            <w:pPr>
              <w:spacing w:line="240" w:lineRule="auto"/>
              <w:jc w:val="both"/>
              <w:rPr>
                <w:rFonts w:ascii="Calibri" w:eastAsia="Times New Roman" w:hAnsi="Calibri" w:cs="Calibri"/>
              </w:rPr>
            </w:pPr>
            <w:r w:rsidRPr="00922415">
              <w:rPr>
                <w:rFonts w:ascii="Calibri" w:eastAsia="Times New Roman" w:hAnsi="Calibri" w:cs="Calibri"/>
              </w:rPr>
              <w:t xml:space="preserve"> Bugetul este corelat cu devizul general și cu devizele pe obiecte, cu Planul de dezvoltare și cererea de </w:t>
            </w:r>
            <w:r w:rsidR="007121EE" w:rsidRPr="00922415">
              <w:rPr>
                <w:rFonts w:ascii="Calibri" w:eastAsia="Times New Roman" w:hAnsi="Calibri" w:cs="Calibri"/>
              </w:rPr>
              <w:t>finanțare</w:t>
            </w:r>
            <w:r w:rsidRPr="00922415">
              <w:rPr>
                <w:rFonts w:ascii="Calibri" w:eastAsia="Times New Roman" w:hAnsi="Calibri" w:cs="Calibri"/>
              </w:rPr>
              <w:t xml:space="preserve">. Există corelare între buget și sursele de finanțare.  Lista de echipamente și/sau lucrări și/sau servicii cu încadrarea acestora pe secțiunea de cheltuieli eligibile /ne-eligibile (dacă este cazul), este corelată cu costurile cuprinse în cadrul liniilor bugetare. Toate elementele cuprinse in lista de lucrări / servicii/ echipamente sunt clar identificate și detaliate. Achiziționarea lucrărilor/ serviciilor/ echipamentelor prevăzute în proiect este necesară și oportună, conform obiectivelor proiectului. </w:t>
            </w:r>
          </w:p>
        </w:tc>
        <w:tc>
          <w:tcPr>
            <w:tcW w:w="993" w:type="dxa"/>
            <w:shd w:val="clear" w:color="auto" w:fill="auto"/>
            <w:vAlign w:val="center"/>
            <w:hideMark/>
          </w:tcPr>
          <w:p w14:paraId="6ED7299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922415" w:rsidRPr="00922415" w14:paraId="58470329" w14:textId="77777777" w:rsidTr="007121EE">
        <w:trPr>
          <w:trHeight w:val="828"/>
        </w:trPr>
        <w:tc>
          <w:tcPr>
            <w:tcW w:w="704" w:type="dxa"/>
            <w:shd w:val="clear" w:color="000000" w:fill="BDD3FF"/>
            <w:vAlign w:val="center"/>
            <w:hideMark/>
          </w:tcPr>
          <w:p w14:paraId="4A990A45"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3.4.</w:t>
            </w:r>
          </w:p>
        </w:tc>
        <w:tc>
          <w:tcPr>
            <w:tcW w:w="13466" w:type="dxa"/>
            <w:shd w:val="clear" w:color="000000" w:fill="BDD3FF"/>
            <w:vAlign w:val="center"/>
            <w:hideMark/>
          </w:tcPr>
          <w:p w14:paraId="6C2BE350"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Maturitatea proiectului  (max. 3 puncte) </w:t>
            </w:r>
            <w:r w:rsidRPr="00922415">
              <w:rPr>
                <w:rFonts w:ascii="Calibri" w:eastAsia="Times New Roman" w:hAnsi="Calibri" w:cs="Calibri"/>
                <w:b/>
                <w:bCs/>
              </w:rPr>
              <w:br/>
            </w:r>
            <w:r w:rsidRPr="00922415">
              <w:rPr>
                <w:rFonts w:ascii="Calibri" w:eastAsia="Times New Roman" w:hAnsi="Calibri" w:cs="Calibri"/>
                <w:i/>
                <w:iCs/>
              </w:rPr>
              <w:t>(Modalitatea de punctare: Punctarea subcriteriului se face prin selectarea unei singure opțiuni și a punctajului aferent acesteia.)</w:t>
            </w:r>
          </w:p>
        </w:tc>
        <w:tc>
          <w:tcPr>
            <w:tcW w:w="993" w:type="dxa"/>
            <w:shd w:val="clear" w:color="000000" w:fill="BDD3FF"/>
            <w:vAlign w:val="center"/>
            <w:hideMark/>
          </w:tcPr>
          <w:p w14:paraId="6ABC63A1"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D662FB" w:rsidRPr="00922415" w14:paraId="1B605A19" w14:textId="77777777" w:rsidTr="007121EE">
        <w:trPr>
          <w:trHeight w:val="276"/>
        </w:trPr>
        <w:tc>
          <w:tcPr>
            <w:tcW w:w="704" w:type="dxa"/>
            <w:shd w:val="clear" w:color="000000" w:fill="FFFFFF"/>
            <w:vAlign w:val="center"/>
            <w:hideMark/>
          </w:tcPr>
          <w:p w14:paraId="37511669"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3CD57DCE" w14:textId="654AA3F1"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Proiectul nu vizează lucrări pentru care este necesară emiterea autoriz</w:t>
            </w:r>
            <w:r w:rsidR="000F608F">
              <w:rPr>
                <w:rFonts w:ascii="Calibri" w:eastAsia="Times New Roman" w:hAnsi="Calibri" w:cs="Calibri"/>
              </w:rPr>
              <w:t>ației</w:t>
            </w:r>
            <w:r w:rsidRPr="00922415">
              <w:rPr>
                <w:rFonts w:ascii="Calibri" w:eastAsia="Times New Roman" w:hAnsi="Calibri" w:cs="Calibri"/>
              </w:rPr>
              <w:t xml:space="preserve"> de construire</w:t>
            </w:r>
          </w:p>
        </w:tc>
        <w:tc>
          <w:tcPr>
            <w:tcW w:w="993" w:type="dxa"/>
            <w:shd w:val="clear" w:color="000000" w:fill="FFFFFF"/>
            <w:vAlign w:val="center"/>
            <w:hideMark/>
          </w:tcPr>
          <w:p w14:paraId="6548227F"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06D90E24" w14:textId="77777777" w:rsidTr="007121EE">
        <w:trPr>
          <w:trHeight w:val="299"/>
        </w:trPr>
        <w:tc>
          <w:tcPr>
            <w:tcW w:w="704" w:type="dxa"/>
            <w:shd w:val="clear" w:color="auto" w:fill="auto"/>
            <w:vAlign w:val="center"/>
            <w:hideMark/>
          </w:tcPr>
          <w:p w14:paraId="5A6D438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2CC37E36" w14:textId="0530E36D"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Solicitantul are </w:t>
            </w:r>
            <w:r w:rsidR="007121EE" w:rsidRPr="00922415">
              <w:rPr>
                <w:rFonts w:ascii="Calibri" w:eastAsia="Times New Roman" w:hAnsi="Calibri" w:cs="Calibri"/>
              </w:rPr>
              <w:t>documentația</w:t>
            </w:r>
            <w:r w:rsidRPr="00922415">
              <w:rPr>
                <w:rFonts w:ascii="Calibri" w:eastAsia="Times New Roman" w:hAnsi="Calibri" w:cs="Calibri"/>
              </w:rPr>
              <w:t xml:space="preserve"> tehnico-economică faza PT elaborată și conformă grilei de verificare a </w:t>
            </w:r>
            <w:r w:rsidR="007121EE" w:rsidRPr="00922415">
              <w:rPr>
                <w:rFonts w:ascii="Calibri" w:eastAsia="Times New Roman" w:hAnsi="Calibri" w:cs="Calibri"/>
              </w:rPr>
              <w:t>conformității</w:t>
            </w:r>
            <w:r w:rsidRPr="00922415">
              <w:rPr>
                <w:rFonts w:ascii="Calibri" w:eastAsia="Times New Roman" w:hAnsi="Calibri" w:cs="Calibri"/>
              </w:rPr>
              <w:t xml:space="preserve"> (Anexa 9),și prezintă </w:t>
            </w:r>
            <w:r w:rsidR="007121EE" w:rsidRPr="00922415">
              <w:rPr>
                <w:rFonts w:ascii="Calibri" w:eastAsia="Times New Roman" w:hAnsi="Calibri" w:cs="Calibri"/>
              </w:rPr>
              <w:t>Autorizație</w:t>
            </w:r>
            <w:r w:rsidRPr="00922415">
              <w:rPr>
                <w:rFonts w:ascii="Calibri" w:eastAsia="Times New Roman" w:hAnsi="Calibri" w:cs="Calibri"/>
              </w:rPr>
              <w:t xml:space="preserve"> de construire</w:t>
            </w:r>
          </w:p>
        </w:tc>
        <w:tc>
          <w:tcPr>
            <w:tcW w:w="993" w:type="dxa"/>
            <w:shd w:val="clear" w:color="auto" w:fill="auto"/>
            <w:vAlign w:val="center"/>
            <w:hideMark/>
          </w:tcPr>
          <w:p w14:paraId="62CDA8F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5</w:t>
            </w:r>
          </w:p>
        </w:tc>
      </w:tr>
      <w:tr w:rsidR="007121EE" w:rsidRPr="00922415" w14:paraId="39F64761" w14:textId="77777777" w:rsidTr="00223A6E">
        <w:trPr>
          <w:trHeight w:val="58"/>
        </w:trPr>
        <w:tc>
          <w:tcPr>
            <w:tcW w:w="704" w:type="dxa"/>
            <w:shd w:val="clear" w:color="auto" w:fill="auto"/>
            <w:vAlign w:val="center"/>
            <w:hideMark/>
          </w:tcPr>
          <w:p w14:paraId="500023D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306BC1C1" w14:textId="4A08404D"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Solicitantul are </w:t>
            </w:r>
            <w:r w:rsidR="007121EE" w:rsidRPr="00922415">
              <w:rPr>
                <w:rFonts w:ascii="Calibri" w:eastAsia="Times New Roman" w:hAnsi="Calibri" w:cs="Calibri"/>
              </w:rPr>
              <w:t>documentația</w:t>
            </w:r>
            <w:r w:rsidRPr="00922415">
              <w:rPr>
                <w:rFonts w:ascii="Calibri" w:eastAsia="Times New Roman" w:hAnsi="Calibri" w:cs="Calibri"/>
              </w:rPr>
              <w:t xml:space="preserve"> tehnico-economică faza SF/DALI elaborată și conformă grilei de verificare a </w:t>
            </w:r>
            <w:r w:rsidR="007121EE" w:rsidRPr="00922415">
              <w:rPr>
                <w:rFonts w:ascii="Calibri" w:eastAsia="Times New Roman" w:hAnsi="Calibri" w:cs="Calibri"/>
              </w:rPr>
              <w:t>conformității</w:t>
            </w:r>
            <w:r w:rsidRPr="00922415">
              <w:rPr>
                <w:rFonts w:ascii="Calibri" w:eastAsia="Times New Roman" w:hAnsi="Calibri" w:cs="Calibri"/>
              </w:rPr>
              <w:t xml:space="preserve"> (Anexa 6/7/8)</w:t>
            </w:r>
          </w:p>
        </w:tc>
        <w:tc>
          <w:tcPr>
            <w:tcW w:w="993" w:type="dxa"/>
            <w:shd w:val="clear" w:color="auto" w:fill="auto"/>
            <w:vAlign w:val="center"/>
            <w:hideMark/>
          </w:tcPr>
          <w:p w14:paraId="30F4CA01"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0F90390E" w14:textId="77777777" w:rsidTr="007121EE">
        <w:trPr>
          <w:trHeight w:val="561"/>
        </w:trPr>
        <w:tc>
          <w:tcPr>
            <w:tcW w:w="704" w:type="dxa"/>
            <w:shd w:val="clear" w:color="000000" w:fill="D9E6FF"/>
            <w:vAlign w:val="center"/>
            <w:hideMark/>
          </w:tcPr>
          <w:p w14:paraId="381D24DD"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lastRenderedPageBreak/>
              <w:t>3.5</w:t>
            </w:r>
          </w:p>
        </w:tc>
        <w:tc>
          <w:tcPr>
            <w:tcW w:w="13466" w:type="dxa"/>
            <w:shd w:val="clear" w:color="000000" w:fill="D9E6FF"/>
            <w:vAlign w:val="center"/>
            <w:hideMark/>
          </w:tcPr>
          <w:p w14:paraId="511BF6D8"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b/>
                <w:bCs/>
              </w:rPr>
              <w:t xml:space="preserve">Sustenabilitatea financiară – maxim 5 puncte </w:t>
            </w:r>
            <w:r w:rsidRPr="00922415">
              <w:rPr>
                <w:rFonts w:ascii="Calibri" w:eastAsia="Times New Roman" w:hAnsi="Calibri" w:cs="Calibri"/>
                <w:color w:val="0070C0"/>
              </w:rPr>
              <w:t>-</w:t>
            </w:r>
            <w:r w:rsidRPr="00922415">
              <w:rPr>
                <w:rFonts w:ascii="Calibri" w:eastAsia="Times New Roman" w:hAnsi="Calibri" w:cs="Calibri"/>
              </w:rPr>
              <w:br/>
            </w:r>
            <w:r w:rsidRPr="00922415">
              <w:rPr>
                <w:rFonts w:ascii="Calibri" w:eastAsia="Times New Roman" w:hAnsi="Calibri" w:cs="Calibri"/>
                <w:i/>
                <w:iCs/>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cheltuieli operaționale și venituri operaționale, și toate sursele de finanțare (atât pentru investiție, cât și pentru operare și funcționare)</w:t>
            </w:r>
            <w:r w:rsidRPr="00922415">
              <w:rPr>
                <w:rFonts w:ascii="Calibri" w:eastAsia="Times New Roman" w:hAnsi="Calibri" w:cs="Calibri"/>
                <w:i/>
                <w:iCs/>
              </w:rPr>
              <w:br/>
              <w:t>(Modalitatea de punctare: Punctarea subcriteriului se face prin selectarea unei singure opțiuni și a punctajului aferent acesteia. Punctarea cu 0 duce la respingerea cererii de finanțare)</w:t>
            </w:r>
          </w:p>
        </w:tc>
        <w:tc>
          <w:tcPr>
            <w:tcW w:w="993" w:type="dxa"/>
            <w:shd w:val="clear" w:color="000000" w:fill="D9E6FF"/>
            <w:vAlign w:val="center"/>
            <w:hideMark/>
          </w:tcPr>
          <w:p w14:paraId="38D99E07"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23050B82" w14:textId="77777777" w:rsidTr="00223A6E">
        <w:trPr>
          <w:trHeight w:val="684"/>
        </w:trPr>
        <w:tc>
          <w:tcPr>
            <w:tcW w:w="704" w:type="dxa"/>
            <w:shd w:val="clear" w:color="auto" w:fill="auto"/>
            <w:vAlign w:val="center"/>
            <w:hideMark/>
          </w:tcPr>
          <w:p w14:paraId="2AE97EA4"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5AAC2807" w14:textId="593E6448" w:rsidR="00922415" w:rsidRPr="00922415" w:rsidRDefault="00922415" w:rsidP="00922415">
            <w:pPr>
              <w:spacing w:line="240" w:lineRule="auto"/>
              <w:rPr>
                <w:rFonts w:ascii="Calibri" w:eastAsia="Times New Roman" w:hAnsi="Calibri" w:cs="Calibri"/>
                <w:color w:val="000000"/>
              </w:rPr>
            </w:pPr>
            <w:r w:rsidRPr="00922415">
              <w:rPr>
                <w:rFonts w:ascii="Calibri" w:eastAsia="Times New Roman" w:hAnsi="Calibri" w:cs="Calibri"/>
                <w:color w:val="000000"/>
              </w:rPr>
              <w:t xml:space="preserve">Fluxul de numerar net cumulat este pozitiv în fiecare an, pe durata întregii perioade de referință, demonstrând că entitatea nu întâmpină riscul unui deficit de numerar (lichidități) care să pună în pericol realizarea sau operarea investiției. La determinarea fluxului de numerar net, s-au luat in considerare toate costurile (eligibile si ne-eligibile) și toate sursele de finanțare (atât pentru investiție, cat si pentru operare si funcționare), inclusiv veniturile generate de proiect. Proiecțiile veniturilor și cheltuielilor de operare sunt realiste, suficient justificate, fundamentate pe date corecte, surse verificabile. Planul de dezvoltare propune un model financiar fiabil care să permită </w:t>
            </w:r>
            <w:r w:rsidR="00223A6E" w:rsidRPr="00922415">
              <w:rPr>
                <w:rFonts w:ascii="Calibri" w:eastAsia="Times New Roman" w:hAnsi="Calibri" w:cs="Calibri"/>
                <w:color w:val="000000"/>
              </w:rPr>
              <w:t>independentă</w:t>
            </w:r>
            <w:r w:rsidRPr="00922415">
              <w:rPr>
                <w:rFonts w:ascii="Calibri" w:eastAsia="Times New Roman" w:hAnsi="Calibri" w:cs="Calibri"/>
                <w:color w:val="000000"/>
              </w:rPr>
              <w:t xml:space="preserve"> financiară.  Incubatorul de afaceri se </w:t>
            </w:r>
            <w:r w:rsidR="00223A6E" w:rsidRPr="00922415">
              <w:rPr>
                <w:rFonts w:ascii="Calibri" w:eastAsia="Times New Roman" w:hAnsi="Calibri" w:cs="Calibri"/>
                <w:color w:val="000000"/>
              </w:rPr>
              <w:t>autosusține</w:t>
            </w:r>
            <w:r w:rsidRPr="00922415">
              <w:rPr>
                <w:rFonts w:ascii="Calibri" w:eastAsia="Times New Roman" w:hAnsi="Calibri" w:cs="Calibri"/>
                <w:color w:val="000000"/>
              </w:rPr>
              <w:t xml:space="preserve"> după finalizarea implementării proiectului continuând cicluri de incubare si accelerare. Strategia de a acoperi orice eventual deficit de finanțare a cheltuielilor  de funcționare și de a garanta furnizarea în mod continuu a serviciilor de incubare. Asistența și serviciile sunt furnizate gratuit sau sub nivelul </w:t>
            </w:r>
            <w:r w:rsidR="00223A6E" w:rsidRPr="00922415">
              <w:rPr>
                <w:rFonts w:ascii="Calibri" w:eastAsia="Times New Roman" w:hAnsi="Calibri" w:cs="Calibri"/>
                <w:color w:val="000000"/>
              </w:rPr>
              <w:t>pieței. Gestionarea</w:t>
            </w:r>
            <w:r w:rsidR="00223A6E">
              <w:rPr>
                <w:rFonts w:ascii="Calibri" w:eastAsia="Times New Roman" w:hAnsi="Calibri" w:cs="Calibri"/>
                <w:color w:val="000000"/>
              </w:rPr>
              <w:t xml:space="preserve"> </w:t>
            </w:r>
            <w:r w:rsidRPr="00922415">
              <w:rPr>
                <w:rFonts w:ascii="Calibri" w:eastAsia="Times New Roman" w:hAnsi="Calibri" w:cs="Calibri"/>
                <w:color w:val="000000"/>
              </w:rPr>
              <w:t>pe termen lung a serviciilor de incubare.</w:t>
            </w:r>
          </w:p>
        </w:tc>
        <w:tc>
          <w:tcPr>
            <w:tcW w:w="993" w:type="dxa"/>
            <w:shd w:val="clear" w:color="auto" w:fill="auto"/>
            <w:vAlign w:val="center"/>
            <w:hideMark/>
          </w:tcPr>
          <w:p w14:paraId="19887534" w14:textId="77777777" w:rsidR="00922415" w:rsidRPr="00922415" w:rsidRDefault="00922415" w:rsidP="00922415">
            <w:pPr>
              <w:spacing w:line="240" w:lineRule="auto"/>
              <w:jc w:val="center"/>
              <w:rPr>
                <w:rFonts w:ascii="Calibri" w:eastAsia="Times New Roman" w:hAnsi="Calibri" w:cs="Calibri"/>
                <w:b/>
                <w:bCs/>
                <w:color w:val="000000"/>
              </w:rPr>
            </w:pPr>
            <w:r w:rsidRPr="00922415">
              <w:rPr>
                <w:rFonts w:ascii="Calibri" w:eastAsia="Times New Roman" w:hAnsi="Calibri" w:cs="Calibri"/>
                <w:b/>
                <w:bCs/>
                <w:color w:val="000000"/>
              </w:rPr>
              <w:t>5</w:t>
            </w:r>
          </w:p>
        </w:tc>
      </w:tr>
      <w:tr w:rsidR="007121EE" w:rsidRPr="00922415" w14:paraId="56AFE637" w14:textId="77777777" w:rsidTr="00223A6E">
        <w:trPr>
          <w:trHeight w:val="808"/>
        </w:trPr>
        <w:tc>
          <w:tcPr>
            <w:tcW w:w="704" w:type="dxa"/>
            <w:shd w:val="clear" w:color="auto" w:fill="auto"/>
            <w:vAlign w:val="center"/>
            <w:hideMark/>
          </w:tcPr>
          <w:p w14:paraId="139735DF"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2AFA75F8" w14:textId="1675180F" w:rsidR="00922415" w:rsidRPr="00922415" w:rsidRDefault="00922415" w:rsidP="00922415">
            <w:pPr>
              <w:spacing w:line="240" w:lineRule="auto"/>
              <w:jc w:val="both"/>
              <w:rPr>
                <w:rFonts w:ascii="Calibri" w:eastAsia="Times New Roman" w:hAnsi="Calibri" w:cs="Calibri"/>
                <w:color w:val="000000"/>
              </w:rPr>
            </w:pPr>
            <w:r w:rsidRPr="00922415">
              <w:rPr>
                <w:rFonts w:ascii="Calibri" w:eastAsia="Times New Roman" w:hAnsi="Calibri" w:cs="Calibri"/>
                <w:color w:val="000000"/>
              </w:rPr>
              <w:t xml:space="preserve">Fluxul de numerar net cumulat înregistrează valori negative oricând pe durata de analiză a </w:t>
            </w:r>
            <w:r w:rsidR="00223A6E" w:rsidRPr="00922415">
              <w:rPr>
                <w:rFonts w:ascii="Calibri" w:eastAsia="Times New Roman" w:hAnsi="Calibri" w:cs="Calibri"/>
                <w:color w:val="000000"/>
              </w:rPr>
              <w:t>investiției. La</w:t>
            </w:r>
            <w:r w:rsidRPr="00922415">
              <w:rPr>
                <w:rFonts w:ascii="Calibri" w:eastAsia="Times New Roman" w:hAnsi="Calibri" w:cs="Calibri"/>
                <w:color w:val="000000"/>
              </w:rPr>
              <w:t xml:space="preserve"> determinarea fluxului de numerar net, nu s-au luat in considerare toate costurile (eligibile si ne-eligibile) și toate sursele de finanțare (atât pentru investiție, cat si pentru operare si funcționare),respectiv veniturile generate de proiect. Proiecțiile veniturilor și cheltuielilor de operare nu sunt realiste, nu sunt justificate, fundamentate pe date corecte, surse verificabile. Planul de dezvoltare nu propune un model financiar fiabil care să permită </w:t>
            </w:r>
            <w:r w:rsidR="00223A6E" w:rsidRPr="00922415">
              <w:rPr>
                <w:rFonts w:ascii="Calibri" w:eastAsia="Times New Roman" w:hAnsi="Calibri" w:cs="Calibri"/>
                <w:color w:val="000000"/>
              </w:rPr>
              <w:t>independentă</w:t>
            </w:r>
            <w:r w:rsidRPr="00922415">
              <w:rPr>
                <w:rFonts w:ascii="Calibri" w:eastAsia="Times New Roman" w:hAnsi="Calibri" w:cs="Calibri"/>
                <w:color w:val="000000"/>
              </w:rPr>
              <w:t xml:space="preserve"> financiară, fără a se concentra  în mod excesiv pe latura financiară a obiectului lor de activitate.</w:t>
            </w:r>
          </w:p>
        </w:tc>
        <w:tc>
          <w:tcPr>
            <w:tcW w:w="993" w:type="dxa"/>
            <w:shd w:val="clear" w:color="auto" w:fill="auto"/>
            <w:vAlign w:val="center"/>
            <w:hideMark/>
          </w:tcPr>
          <w:p w14:paraId="658C6948" w14:textId="77777777" w:rsidR="00922415" w:rsidRPr="00922415" w:rsidRDefault="00922415" w:rsidP="00922415">
            <w:pPr>
              <w:spacing w:line="240" w:lineRule="auto"/>
              <w:jc w:val="center"/>
              <w:rPr>
                <w:rFonts w:ascii="Calibri" w:eastAsia="Times New Roman" w:hAnsi="Calibri" w:cs="Calibri"/>
                <w:b/>
                <w:bCs/>
                <w:color w:val="000000"/>
              </w:rPr>
            </w:pPr>
            <w:r w:rsidRPr="00922415">
              <w:rPr>
                <w:rFonts w:ascii="Calibri" w:eastAsia="Times New Roman" w:hAnsi="Calibri" w:cs="Calibri"/>
                <w:b/>
                <w:bCs/>
                <w:color w:val="000000"/>
              </w:rPr>
              <w:t>0</w:t>
            </w:r>
          </w:p>
        </w:tc>
      </w:tr>
      <w:tr w:rsidR="00922415" w:rsidRPr="00922415" w14:paraId="401E19CA" w14:textId="77777777" w:rsidTr="007121EE">
        <w:trPr>
          <w:trHeight w:val="552"/>
        </w:trPr>
        <w:tc>
          <w:tcPr>
            <w:tcW w:w="704" w:type="dxa"/>
            <w:shd w:val="clear" w:color="000000" w:fill="BDD3FF"/>
            <w:vAlign w:val="center"/>
            <w:hideMark/>
          </w:tcPr>
          <w:p w14:paraId="351FBDDF"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3.6</w:t>
            </w:r>
          </w:p>
        </w:tc>
        <w:tc>
          <w:tcPr>
            <w:tcW w:w="13466" w:type="dxa"/>
            <w:shd w:val="clear" w:color="000000" w:fill="BDD3FF"/>
            <w:vAlign w:val="center"/>
            <w:hideMark/>
          </w:tcPr>
          <w:p w14:paraId="1DC3F173"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Sustenabilitatea operațională - maxim 5 puncte </w:t>
            </w:r>
            <w:r w:rsidRPr="00922415">
              <w:rPr>
                <w:rFonts w:ascii="Calibri" w:eastAsia="Times New Roman" w:hAnsi="Calibri" w:cs="Calibri"/>
                <w:b/>
                <w:bCs/>
              </w:rPr>
              <w:br/>
            </w:r>
            <w:r w:rsidRPr="00922415">
              <w:rPr>
                <w:rFonts w:ascii="Calibri" w:eastAsia="Times New Roman" w:hAnsi="Calibri" w:cs="Calibri"/>
                <w:i/>
                <w:iCs/>
              </w:rPr>
              <w:t>(Modalitatea de punctare: Punctajul este cumulativ. Se pot acorda punctaje intermediare.)</w:t>
            </w:r>
            <w:r w:rsidRPr="00922415">
              <w:rPr>
                <w:rFonts w:ascii="Calibri" w:eastAsia="Times New Roman" w:hAnsi="Calibri" w:cs="Calibri"/>
                <w:b/>
                <w:bCs/>
              </w:rPr>
              <w:t xml:space="preserve"> </w:t>
            </w:r>
          </w:p>
        </w:tc>
        <w:tc>
          <w:tcPr>
            <w:tcW w:w="993" w:type="dxa"/>
            <w:shd w:val="clear" w:color="000000" w:fill="BDD3FF"/>
            <w:vAlign w:val="center"/>
            <w:hideMark/>
          </w:tcPr>
          <w:p w14:paraId="01128FAA"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5</w:t>
            </w:r>
          </w:p>
        </w:tc>
      </w:tr>
      <w:tr w:rsidR="007121EE" w:rsidRPr="00922415" w14:paraId="0B71B339" w14:textId="77777777" w:rsidTr="00223A6E">
        <w:trPr>
          <w:trHeight w:val="153"/>
        </w:trPr>
        <w:tc>
          <w:tcPr>
            <w:tcW w:w="704" w:type="dxa"/>
            <w:shd w:val="clear" w:color="auto" w:fill="auto"/>
            <w:vAlign w:val="center"/>
            <w:hideMark/>
          </w:tcPr>
          <w:p w14:paraId="5DD03A97"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1864A0DA"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Solicitantul identifică toate aspectele aferente sustenabilității proiectului referitoare la sustenabilitatea instituțională (structura funcțională destinată managementului) și  operațională. Solicitantul identifică posibile constrângeri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riscuri legate de operarea investiției, precum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măsuri de contracarare a acestora. </w:t>
            </w:r>
          </w:p>
        </w:tc>
        <w:tc>
          <w:tcPr>
            <w:tcW w:w="993" w:type="dxa"/>
            <w:shd w:val="clear" w:color="auto" w:fill="auto"/>
            <w:vAlign w:val="center"/>
            <w:hideMark/>
          </w:tcPr>
          <w:p w14:paraId="677B978C"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3</w:t>
            </w:r>
          </w:p>
        </w:tc>
      </w:tr>
      <w:tr w:rsidR="007121EE" w:rsidRPr="00922415" w14:paraId="053D4F2E" w14:textId="77777777" w:rsidTr="00223A6E">
        <w:trPr>
          <w:trHeight w:val="58"/>
        </w:trPr>
        <w:tc>
          <w:tcPr>
            <w:tcW w:w="704" w:type="dxa"/>
            <w:shd w:val="clear" w:color="auto" w:fill="auto"/>
            <w:vAlign w:val="center"/>
            <w:hideMark/>
          </w:tcPr>
          <w:p w14:paraId="23F5519F"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15491848"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 Solicitantul  justifică și detaliază faptul că deține / va deține capacitatea de a asigura menținerea, întreținerea, funcționarea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exploatarea investiției după încheierea proiectului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încetarea finanțării nerambursabile, pe toată perioada de durabilitate a contractului de finanțare  și are o strategie clară în acest sens.                                                                                                                 </w:t>
            </w:r>
          </w:p>
        </w:tc>
        <w:tc>
          <w:tcPr>
            <w:tcW w:w="993" w:type="dxa"/>
            <w:shd w:val="clear" w:color="auto" w:fill="auto"/>
            <w:vAlign w:val="center"/>
            <w:hideMark/>
          </w:tcPr>
          <w:p w14:paraId="30353BA1"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w:t>
            </w:r>
          </w:p>
        </w:tc>
      </w:tr>
      <w:tr w:rsidR="007121EE" w:rsidRPr="00922415" w14:paraId="48127C7F" w14:textId="77777777" w:rsidTr="00223A6E">
        <w:trPr>
          <w:trHeight w:val="139"/>
        </w:trPr>
        <w:tc>
          <w:tcPr>
            <w:tcW w:w="704" w:type="dxa"/>
            <w:shd w:val="clear" w:color="auto" w:fill="auto"/>
            <w:vAlign w:val="center"/>
            <w:hideMark/>
          </w:tcPr>
          <w:p w14:paraId="1C135A5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2D7CE7FD" w14:textId="77777777" w:rsidR="00922415" w:rsidRPr="00922415" w:rsidRDefault="00922415" w:rsidP="00922415">
            <w:pPr>
              <w:spacing w:line="240" w:lineRule="auto"/>
              <w:jc w:val="both"/>
              <w:rPr>
                <w:rFonts w:ascii="Calibri" w:eastAsia="Times New Roman" w:hAnsi="Calibri" w:cs="Calibri"/>
              </w:rPr>
            </w:pPr>
            <w:r w:rsidRPr="00922415">
              <w:rPr>
                <w:rFonts w:ascii="Calibri" w:eastAsia="Times New Roman" w:hAnsi="Calibri" w:cs="Calibri"/>
              </w:rPr>
              <w:t xml:space="preserve">Solicitantul are o strategie clară pentru monitorizarea implementării proiectului, există o clară repartizare a sarcinilor în acest sens  </w:t>
            </w:r>
            <w:proofErr w:type="spellStart"/>
            <w:r w:rsidRPr="00922415">
              <w:rPr>
                <w:rFonts w:ascii="Calibri" w:eastAsia="Times New Roman" w:hAnsi="Calibri" w:cs="Calibri"/>
              </w:rPr>
              <w:t>şi</w:t>
            </w:r>
            <w:proofErr w:type="spellEnd"/>
            <w:r w:rsidRPr="00922415">
              <w:rPr>
                <w:rFonts w:ascii="Calibri" w:eastAsia="Times New Roman" w:hAnsi="Calibri" w:cs="Calibri"/>
              </w:rPr>
              <w:t xml:space="preserve"> un calendar realist de realizare a  activităților. </w:t>
            </w:r>
          </w:p>
        </w:tc>
        <w:tc>
          <w:tcPr>
            <w:tcW w:w="993" w:type="dxa"/>
            <w:shd w:val="clear" w:color="auto" w:fill="auto"/>
            <w:vAlign w:val="center"/>
            <w:hideMark/>
          </w:tcPr>
          <w:p w14:paraId="2BDC937A"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w:t>
            </w:r>
          </w:p>
        </w:tc>
      </w:tr>
      <w:tr w:rsidR="00922415" w:rsidRPr="00922415" w14:paraId="1E179AE3" w14:textId="77777777" w:rsidTr="007121EE">
        <w:trPr>
          <w:trHeight w:val="828"/>
        </w:trPr>
        <w:tc>
          <w:tcPr>
            <w:tcW w:w="704" w:type="dxa"/>
            <w:shd w:val="clear" w:color="000000" w:fill="8EA9DB"/>
            <w:vAlign w:val="center"/>
            <w:hideMark/>
          </w:tcPr>
          <w:p w14:paraId="083EF16D"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4</w:t>
            </w:r>
          </w:p>
        </w:tc>
        <w:tc>
          <w:tcPr>
            <w:tcW w:w="13466" w:type="dxa"/>
            <w:shd w:val="clear" w:color="000000" w:fill="8EA9DB"/>
            <w:vAlign w:val="center"/>
            <w:hideMark/>
          </w:tcPr>
          <w:p w14:paraId="71C09B8A"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Contribuția la principiile privind dezvoltarea durabilă, DNSH, egalitatea de șanse, de gen, nediscriminarea și accesibilitatea</w:t>
            </w:r>
            <w:r w:rsidRPr="00922415">
              <w:rPr>
                <w:rFonts w:ascii="Calibri" w:eastAsia="Times New Roman" w:hAnsi="Calibri" w:cs="Calibri"/>
                <w:b/>
                <w:bCs/>
              </w:rPr>
              <w:br/>
            </w:r>
            <w:r w:rsidRPr="00922415">
              <w:rPr>
                <w:rFonts w:ascii="Calibri" w:eastAsia="Times New Roman" w:hAnsi="Calibri" w:cs="Calibri"/>
                <w:i/>
                <w:iCs/>
              </w:rPr>
              <w:t>(Modalitatea de punctare: Punctajul este cumulativ.)</w:t>
            </w:r>
          </w:p>
        </w:tc>
        <w:tc>
          <w:tcPr>
            <w:tcW w:w="993" w:type="dxa"/>
            <w:shd w:val="clear" w:color="000000" w:fill="8EA9DB"/>
            <w:vAlign w:val="center"/>
            <w:hideMark/>
          </w:tcPr>
          <w:p w14:paraId="051BFF23"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10</w:t>
            </w:r>
          </w:p>
        </w:tc>
      </w:tr>
      <w:tr w:rsidR="00922415" w:rsidRPr="00922415" w14:paraId="7CFBC2BE" w14:textId="77777777" w:rsidTr="00223A6E">
        <w:trPr>
          <w:trHeight w:val="58"/>
        </w:trPr>
        <w:tc>
          <w:tcPr>
            <w:tcW w:w="704" w:type="dxa"/>
            <w:shd w:val="clear" w:color="000000" w:fill="BDD3FF"/>
            <w:vAlign w:val="center"/>
            <w:hideMark/>
          </w:tcPr>
          <w:p w14:paraId="0A9DC0A6"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4.1</w:t>
            </w:r>
          </w:p>
        </w:tc>
        <w:tc>
          <w:tcPr>
            <w:tcW w:w="13466" w:type="dxa"/>
            <w:shd w:val="clear" w:color="000000" w:fill="BDD3FF"/>
            <w:vAlign w:val="center"/>
            <w:hideMark/>
          </w:tcPr>
          <w:p w14:paraId="60F44D09" w14:textId="77E3EDFF"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Proiectul integrează principiul DNSH</w:t>
            </w:r>
          </w:p>
        </w:tc>
        <w:tc>
          <w:tcPr>
            <w:tcW w:w="993" w:type="dxa"/>
            <w:shd w:val="clear" w:color="000000" w:fill="BDD3FF"/>
            <w:vAlign w:val="center"/>
            <w:hideMark/>
          </w:tcPr>
          <w:p w14:paraId="173C3CF8"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w:t>
            </w:r>
          </w:p>
        </w:tc>
      </w:tr>
      <w:tr w:rsidR="007121EE" w:rsidRPr="00922415" w14:paraId="25EAFCA9" w14:textId="77777777" w:rsidTr="007121EE">
        <w:trPr>
          <w:trHeight w:val="276"/>
        </w:trPr>
        <w:tc>
          <w:tcPr>
            <w:tcW w:w="704" w:type="dxa"/>
            <w:shd w:val="clear" w:color="auto" w:fill="auto"/>
            <w:vAlign w:val="center"/>
            <w:hideMark/>
          </w:tcPr>
          <w:p w14:paraId="616AEC41"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5DF675EB"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Proiectul integrează principiului DNSH prin măsurile incluse în cererea de finanțare și anexele sale</w:t>
            </w:r>
          </w:p>
        </w:tc>
        <w:tc>
          <w:tcPr>
            <w:tcW w:w="993" w:type="dxa"/>
            <w:shd w:val="clear" w:color="auto" w:fill="auto"/>
            <w:vAlign w:val="center"/>
            <w:hideMark/>
          </w:tcPr>
          <w:p w14:paraId="53169F52"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713CB59F" w14:textId="77777777" w:rsidTr="007121EE">
        <w:trPr>
          <w:trHeight w:val="276"/>
        </w:trPr>
        <w:tc>
          <w:tcPr>
            <w:tcW w:w="704" w:type="dxa"/>
            <w:shd w:val="clear" w:color="auto" w:fill="auto"/>
            <w:vAlign w:val="center"/>
            <w:hideMark/>
          </w:tcPr>
          <w:p w14:paraId="42EB9A2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63851A23"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Proiectul nu integrează principiului DNSH prin măsurile incluse în cererea de finanțare și anexele sale</w:t>
            </w:r>
          </w:p>
        </w:tc>
        <w:tc>
          <w:tcPr>
            <w:tcW w:w="993" w:type="dxa"/>
            <w:shd w:val="clear" w:color="auto" w:fill="auto"/>
            <w:vAlign w:val="center"/>
            <w:hideMark/>
          </w:tcPr>
          <w:p w14:paraId="0448A05D"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0</w:t>
            </w:r>
          </w:p>
        </w:tc>
      </w:tr>
      <w:tr w:rsidR="00922415" w:rsidRPr="00922415" w14:paraId="2106903E" w14:textId="77777777" w:rsidTr="00223A6E">
        <w:trPr>
          <w:trHeight w:val="58"/>
        </w:trPr>
        <w:tc>
          <w:tcPr>
            <w:tcW w:w="704" w:type="dxa"/>
            <w:shd w:val="clear" w:color="000000" w:fill="BDD3FF"/>
            <w:vAlign w:val="center"/>
            <w:hideMark/>
          </w:tcPr>
          <w:p w14:paraId="41108A8D"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lastRenderedPageBreak/>
              <w:t>4.2</w:t>
            </w:r>
          </w:p>
        </w:tc>
        <w:tc>
          <w:tcPr>
            <w:tcW w:w="13466" w:type="dxa"/>
            <w:shd w:val="clear" w:color="000000" w:fill="BDD3FF"/>
            <w:vAlign w:val="center"/>
            <w:hideMark/>
          </w:tcPr>
          <w:p w14:paraId="32A00B61"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Dezvoltare durabilă și protecția mediului (care exced prevederile obligatorii ale legislației în vigoare) </w:t>
            </w:r>
            <w:r w:rsidRPr="00922415">
              <w:rPr>
                <w:rFonts w:ascii="Calibri" w:eastAsia="Times New Roman" w:hAnsi="Calibri" w:cs="Calibri"/>
                <w:b/>
                <w:bCs/>
              </w:rPr>
              <w:br/>
            </w:r>
            <w:r w:rsidRPr="00922415">
              <w:rPr>
                <w:rFonts w:ascii="Calibri" w:eastAsia="Times New Roman" w:hAnsi="Calibri" w:cs="Calibri"/>
                <w:b/>
                <w:bCs/>
                <w:i/>
                <w:iCs/>
              </w:rPr>
              <w:t>(Modalitatea de punctare: Punctajul este cumulativ. Se pot acorda punctaje intermediare. Punctaj maxim 2 puncte)</w:t>
            </w:r>
          </w:p>
        </w:tc>
        <w:tc>
          <w:tcPr>
            <w:tcW w:w="993" w:type="dxa"/>
            <w:shd w:val="clear" w:color="000000" w:fill="BDD3FF"/>
            <w:vAlign w:val="center"/>
            <w:hideMark/>
          </w:tcPr>
          <w:p w14:paraId="40E15F01"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2</w:t>
            </w:r>
          </w:p>
        </w:tc>
      </w:tr>
      <w:tr w:rsidR="007121EE" w:rsidRPr="00922415" w14:paraId="1741BA82" w14:textId="77777777" w:rsidTr="00223A6E">
        <w:trPr>
          <w:trHeight w:val="59"/>
        </w:trPr>
        <w:tc>
          <w:tcPr>
            <w:tcW w:w="704" w:type="dxa"/>
            <w:shd w:val="clear" w:color="auto" w:fill="auto"/>
            <w:vAlign w:val="center"/>
            <w:hideMark/>
          </w:tcPr>
          <w:p w14:paraId="13D85D10"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6E76EDAD" w14:textId="1C52ABCB"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Proiectul include măsuri de utilizare a surselor regenerabile de energie.</w:t>
            </w:r>
          </w:p>
        </w:tc>
        <w:tc>
          <w:tcPr>
            <w:tcW w:w="993" w:type="dxa"/>
            <w:shd w:val="clear" w:color="auto" w:fill="auto"/>
            <w:vAlign w:val="center"/>
            <w:hideMark/>
          </w:tcPr>
          <w:p w14:paraId="6388EEE5"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375107B0" w14:textId="77777777" w:rsidTr="00223A6E">
        <w:trPr>
          <w:trHeight w:val="66"/>
        </w:trPr>
        <w:tc>
          <w:tcPr>
            <w:tcW w:w="704" w:type="dxa"/>
            <w:shd w:val="clear" w:color="auto" w:fill="auto"/>
            <w:vAlign w:val="center"/>
            <w:hideMark/>
          </w:tcPr>
          <w:p w14:paraId="4F9CD59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4EBB86FB" w14:textId="475DF388"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Proiectul implementează măsuri de intervenție ce conduc la o reducere a consumului de energie (care exced prevederile obligatorii ale legislației în vigoare). Altele decât cele </w:t>
            </w:r>
            <w:r w:rsidR="00223A6E" w:rsidRPr="00922415">
              <w:rPr>
                <w:rFonts w:ascii="Calibri" w:eastAsia="Times New Roman" w:hAnsi="Calibri" w:cs="Calibri"/>
              </w:rPr>
              <w:t>menționate</w:t>
            </w:r>
            <w:r w:rsidRPr="00922415">
              <w:rPr>
                <w:rFonts w:ascii="Calibri" w:eastAsia="Times New Roman" w:hAnsi="Calibri" w:cs="Calibri"/>
              </w:rPr>
              <w:t xml:space="preserve"> la litera a.</w:t>
            </w:r>
          </w:p>
        </w:tc>
        <w:tc>
          <w:tcPr>
            <w:tcW w:w="993" w:type="dxa"/>
            <w:shd w:val="clear" w:color="auto" w:fill="auto"/>
            <w:vAlign w:val="center"/>
            <w:hideMark/>
          </w:tcPr>
          <w:p w14:paraId="0B3625B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922415" w:rsidRPr="00922415" w14:paraId="3D58FDB8" w14:textId="77777777" w:rsidTr="00223A6E">
        <w:trPr>
          <w:trHeight w:val="58"/>
        </w:trPr>
        <w:tc>
          <w:tcPr>
            <w:tcW w:w="704" w:type="dxa"/>
            <w:shd w:val="clear" w:color="000000" w:fill="BDD3FF"/>
            <w:vAlign w:val="center"/>
            <w:hideMark/>
          </w:tcPr>
          <w:p w14:paraId="3AA0C59A"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4.3</w:t>
            </w:r>
          </w:p>
        </w:tc>
        <w:tc>
          <w:tcPr>
            <w:tcW w:w="13466" w:type="dxa"/>
            <w:shd w:val="clear" w:color="000000" w:fill="BDD3FF"/>
            <w:vAlign w:val="center"/>
            <w:hideMark/>
          </w:tcPr>
          <w:p w14:paraId="44C9768B"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Egalitate de șanse, de gen, nediscriminare și accesibilitate </w:t>
            </w:r>
            <w:r w:rsidRPr="00922415">
              <w:rPr>
                <w:rFonts w:ascii="Calibri" w:eastAsia="Times New Roman" w:hAnsi="Calibri" w:cs="Calibri"/>
                <w:b/>
                <w:bCs/>
                <w:color w:val="305496"/>
              </w:rPr>
              <w:t>(care exced prevederile obligatorii ale legislației în vigoare)</w:t>
            </w:r>
            <w:r w:rsidRPr="00922415">
              <w:rPr>
                <w:rFonts w:ascii="Calibri" w:eastAsia="Times New Roman" w:hAnsi="Calibri" w:cs="Calibri"/>
                <w:b/>
                <w:bCs/>
                <w:color w:val="002060"/>
              </w:rPr>
              <w:t xml:space="preserve">                               </w:t>
            </w:r>
            <w:r w:rsidRPr="00922415">
              <w:rPr>
                <w:rFonts w:ascii="Calibri" w:eastAsia="Times New Roman" w:hAnsi="Calibri" w:cs="Calibri"/>
                <w:b/>
                <w:bCs/>
              </w:rPr>
              <w:br/>
            </w:r>
            <w:r w:rsidRPr="00922415">
              <w:rPr>
                <w:rFonts w:ascii="Calibri" w:eastAsia="Times New Roman" w:hAnsi="Calibri" w:cs="Calibri"/>
                <w:b/>
                <w:bCs/>
                <w:i/>
                <w:iCs/>
              </w:rPr>
              <w:t>(Modalitatea de punctare: Punctajul este cumulativ. Se pot acorda punctaje intermediare. Punctaj maxim 7</w:t>
            </w:r>
            <w:r w:rsidRPr="00922415">
              <w:rPr>
                <w:rFonts w:ascii="Calibri" w:eastAsia="Times New Roman" w:hAnsi="Calibri" w:cs="Calibri"/>
                <w:b/>
                <w:bCs/>
                <w:i/>
                <w:iCs/>
                <w:color w:val="FF0000"/>
              </w:rPr>
              <w:t xml:space="preserve"> </w:t>
            </w:r>
            <w:r w:rsidRPr="00922415">
              <w:rPr>
                <w:rFonts w:ascii="Calibri" w:eastAsia="Times New Roman" w:hAnsi="Calibri" w:cs="Calibri"/>
                <w:b/>
                <w:bCs/>
                <w:i/>
                <w:iCs/>
              </w:rPr>
              <w:t>puncte)</w:t>
            </w:r>
          </w:p>
        </w:tc>
        <w:tc>
          <w:tcPr>
            <w:tcW w:w="993" w:type="dxa"/>
            <w:shd w:val="clear" w:color="000000" w:fill="BDD3FF"/>
            <w:vAlign w:val="center"/>
            <w:hideMark/>
          </w:tcPr>
          <w:p w14:paraId="7FD584EA"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7</w:t>
            </w:r>
          </w:p>
        </w:tc>
      </w:tr>
      <w:tr w:rsidR="007121EE" w:rsidRPr="00922415" w14:paraId="45527916" w14:textId="77777777" w:rsidTr="00223A6E">
        <w:trPr>
          <w:trHeight w:val="89"/>
        </w:trPr>
        <w:tc>
          <w:tcPr>
            <w:tcW w:w="704" w:type="dxa"/>
            <w:shd w:val="clear" w:color="auto" w:fill="auto"/>
            <w:vAlign w:val="center"/>
            <w:hideMark/>
          </w:tcPr>
          <w:p w14:paraId="1A0A474D"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a. </w:t>
            </w:r>
          </w:p>
        </w:tc>
        <w:tc>
          <w:tcPr>
            <w:tcW w:w="13466" w:type="dxa"/>
            <w:shd w:val="clear" w:color="auto" w:fill="auto"/>
            <w:vAlign w:val="center"/>
            <w:hideMark/>
          </w:tcPr>
          <w:p w14:paraId="175E0514" w14:textId="0BB5684A"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Proiectul propune angajarea de persoane din categorii defavorizate . Pentru a </w:t>
            </w:r>
            <w:r w:rsidR="00223A6E" w:rsidRPr="00922415">
              <w:rPr>
                <w:rFonts w:ascii="Calibri" w:eastAsia="Times New Roman" w:hAnsi="Calibri" w:cs="Calibri"/>
              </w:rPr>
              <w:t>obține</w:t>
            </w:r>
            <w:r w:rsidRPr="00922415">
              <w:rPr>
                <w:rFonts w:ascii="Calibri" w:eastAsia="Times New Roman" w:hAnsi="Calibri" w:cs="Calibri"/>
              </w:rPr>
              <w:t xml:space="preserve"> punctajul maxim solicitantul / beneficiarul își asumă angajarea a minim 1 persoană din această categorie</w:t>
            </w:r>
          </w:p>
        </w:tc>
        <w:tc>
          <w:tcPr>
            <w:tcW w:w="993" w:type="dxa"/>
            <w:shd w:val="clear" w:color="auto" w:fill="auto"/>
            <w:vAlign w:val="center"/>
            <w:hideMark/>
          </w:tcPr>
          <w:p w14:paraId="0CF59B46"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1</w:t>
            </w:r>
          </w:p>
        </w:tc>
      </w:tr>
      <w:tr w:rsidR="007121EE" w:rsidRPr="00922415" w14:paraId="3FF8849A" w14:textId="77777777" w:rsidTr="00223A6E">
        <w:trPr>
          <w:trHeight w:val="58"/>
        </w:trPr>
        <w:tc>
          <w:tcPr>
            <w:tcW w:w="704" w:type="dxa"/>
            <w:shd w:val="clear" w:color="auto" w:fill="auto"/>
            <w:vAlign w:val="center"/>
            <w:hideMark/>
          </w:tcPr>
          <w:p w14:paraId="07FC24BA"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 xml:space="preserve">b. </w:t>
            </w:r>
          </w:p>
        </w:tc>
        <w:tc>
          <w:tcPr>
            <w:tcW w:w="13466" w:type="dxa"/>
            <w:shd w:val="clear" w:color="auto" w:fill="auto"/>
            <w:vAlign w:val="center"/>
            <w:hideMark/>
          </w:tcPr>
          <w:p w14:paraId="6F199DFA" w14:textId="2EB017C1"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Proiectul  prevede crearea de facilități / adaptarea infrastructurii/ echipamentelor pentru accesul persoanelor cu dizabilități, în plus față de cele pentru conformarea cu normele legale, inclusiv acțiuni care să vizeze accesibilizarea obiectivelor vizate de investiție, inclusiv prin digitalizarea acestora si asigurarea accesului persoanelor cu dizabilități.</w:t>
            </w:r>
            <w:r w:rsidR="00223A6E">
              <w:rPr>
                <w:rFonts w:ascii="Calibri" w:eastAsia="Times New Roman" w:hAnsi="Calibri" w:cs="Calibri"/>
              </w:rPr>
              <w:t xml:space="preserve"> </w:t>
            </w:r>
            <w:r w:rsidRPr="00922415">
              <w:rPr>
                <w:rFonts w:ascii="Calibri" w:eastAsia="Times New Roman" w:hAnsi="Calibri" w:cs="Calibri"/>
                <w:i/>
                <w:iCs/>
              </w:rPr>
              <w:t xml:space="preserve">(Se poate acorda punctaj intermediar.) </w:t>
            </w:r>
          </w:p>
        </w:tc>
        <w:tc>
          <w:tcPr>
            <w:tcW w:w="993" w:type="dxa"/>
            <w:shd w:val="clear" w:color="auto" w:fill="auto"/>
            <w:vAlign w:val="center"/>
            <w:hideMark/>
          </w:tcPr>
          <w:p w14:paraId="44CE78AE"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101C1D40" w14:textId="77777777" w:rsidTr="00223A6E">
        <w:trPr>
          <w:trHeight w:val="58"/>
        </w:trPr>
        <w:tc>
          <w:tcPr>
            <w:tcW w:w="704" w:type="dxa"/>
            <w:shd w:val="clear" w:color="auto" w:fill="auto"/>
            <w:vAlign w:val="center"/>
            <w:hideMark/>
          </w:tcPr>
          <w:p w14:paraId="3C03D62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c.</w:t>
            </w:r>
          </w:p>
        </w:tc>
        <w:tc>
          <w:tcPr>
            <w:tcW w:w="13466" w:type="dxa"/>
            <w:shd w:val="clear" w:color="auto" w:fill="auto"/>
            <w:vAlign w:val="center"/>
            <w:hideMark/>
          </w:tcPr>
          <w:p w14:paraId="7A3C21BC" w14:textId="54D9653F"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Proiectul prevede activități de  pre-incubarea și incubarea a start-up-uri </w:t>
            </w:r>
            <w:r w:rsidR="00223A6E" w:rsidRPr="00922415">
              <w:rPr>
                <w:rFonts w:ascii="Calibri" w:eastAsia="Times New Roman" w:hAnsi="Calibri" w:cs="Calibri"/>
              </w:rPr>
              <w:t>înființate</w:t>
            </w:r>
            <w:r w:rsidRPr="00922415">
              <w:rPr>
                <w:rFonts w:ascii="Calibri" w:eastAsia="Times New Roman" w:hAnsi="Calibri" w:cs="Calibri"/>
              </w:rPr>
              <w:t xml:space="preserve"> de studenți și doctoranzi </w:t>
            </w:r>
          </w:p>
        </w:tc>
        <w:tc>
          <w:tcPr>
            <w:tcW w:w="993" w:type="dxa"/>
            <w:shd w:val="clear" w:color="auto" w:fill="auto"/>
            <w:vAlign w:val="center"/>
            <w:hideMark/>
          </w:tcPr>
          <w:p w14:paraId="6FE71BA3"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7121EE" w:rsidRPr="00922415" w14:paraId="2C7F05C1" w14:textId="77777777" w:rsidTr="00223A6E">
        <w:trPr>
          <w:trHeight w:val="58"/>
        </w:trPr>
        <w:tc>
          <w:tcPr>
            <w:tcW w:w="704" w:type="dxa"/>
            <w:shd w:val="clear" w:color="auto" w:fill="auto"/>
            <w:vAlign w:val="center"/>
            <w:hideMark/>
          </w:tcPr>
          <w:p w14:paraId="219ADC6B"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d.</w:t>
            </w:r>
          </w:p>
        </w:tc>
        <w:tc>
          <w:tcPr>
            <w:tcW w:w="13466" w:type="dxa"/>
            <w:shd w:val="clear" w:color="auto" w:fill="auto"/>
            <w:vAlign w:val="center"/>
            <w:hideMark/>
          </w:tcPr>
          <w:p w14:paraId="4D06C93D" w14:textId="0F64D7A0"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xml:space="preserve">Proiectul prevede activități de  pre-incubarea și incubarea a start-up-uri </w:t>
            </w:r>
            <w:r w:rsidR="00223A6E" w:rsidRPr="00922415">
              <w:rPr>
                <w:rFonts w:ascii="Calibri" w:eastAsia="Times New Roman" w:hAnsi="Calibri" w:cs="Calibri"/>
              </w:rPr>
              <w:t>înființate</w:t>
            </w:r>
            <w:r w:rsidRPr="00922415">
              <w:rPr>
                <w:rFonts w:ascii="Calibri" w:eastAsia="Times New Roman" w:hAnsi="Calibri" w:cs="Calibri"/>
              </w:rPr>
              <w:t xml:space="preserve"> de persoane defavorizate conform prevederilor ghidului solicitantului </w:t>
            </w:r>
          </w:p>
        </w:tc>
        <w:tc>
          <w:tcPr>
            <w:tcW w:w="993" w:type="dxa"/>
            <w:shd w:val="clear" w:color="auto" w:fill="auto"/>
            <w:vAlign w:val="center"/>
            <w:hideMark/>
          </w:tcPr>
          <w:p w14:paraId="1863173C" w14:textId="77777777" w:rsidR="00922415" w:rsidRPr="00922415" w:rsidRDefault="00922415" w:rsidP="00922415">
            <w:pPr>
              <w:spacing w:line="240" w:lineRule="auto"/>
              <w:jc w:val="center"/>
              <w:rPr>
                <w:rFonts w:ascii="Calibri" w:eastAsia="Times New Roman" w:hAnsi="Calibri" w:cs="Calibri"/>
              </w:rPr>
            </w:pPr>
            <w:r w:rsidRPr="00922415">
              <w:rPr>
                <w:rFonts w:ascii="Calibri" w:eastAsia="Times New Roman" w:hAnsi="Calibri" w:cs="Calibri"/>
              </w:rPr>
              <w:t>2</w:t>
            </w:r>
          </w:p>
        </w:tc>
      </w:tr>
      <w:tr w:rsidR="00922415" w:rsidRPr="00922415" w14:paraId="0D144CBF" w14:textId="77777777" w:rsidTr="007121EE">
        <w:trPr>
          <w:trHeight w:val="276"/>
        </w:trPr>
        <w:tc>
          <w:tcPr>
            <w:tcW w:w="704" w:type="dxa"/>
            <w:shd w:val="clear" w:color="000000" w:fill="8EA9DB"/>
            <w:vAlign w:val="center"/>
            <w:hideMark/>
          </w:tcPr>
          <w:p w14:paraId="200C965B" w14:textId="77777777" w:rsidR="00922415" w:rsidRPr="00922415" w:rsidRDefault="00922415" w:rsidP="00922415">
            <w:pPr>
              <w:spacing w:line="240" w:lineRule="auto"/>
              <w:rPr>
                <w:rFonts w:ascii="Calibri" w:eastAsia="Times New Roman" w:hAnsi="Calibri" w:cs="Calibri"/>
              </w:rPr>
            </w:pPr>
            <w:r w:rsidRPr="00922415">
              <w:rPr>
                <w:rFonts w:ascii="Calibri" w:eastAsia="Times New Roman" w:hAnsi="Calibri" w:cs="Calibri"/>
              </w:rPr>
              <w:t> </w:t>
            </w:r>
          </w:p>
        </w:tc>
        <w:tc>
          <w:tcPr>
            <w:tcW w:w="13466" w:type="dxa"/>
            <w:shd w:val="clear" w:color="000000" w:fill="8EA9DB"/>
            <w:vAlign w:val="center"/>
            <w:hideMark/>
          </w:tcPr>
          <w:p w14:paraId="1DF0E159" w14:textId="77777777" w:rsidR="00922415" w:rsidRPr="00922415" w:rsidRDefault="00922415" w:rsidP="00922415">
            <w:pPr>
              <w:spacing w:line="240" w:lineRule="auto"/>
              <w:rPr>
                <w:rFonts w:ascii="Calibri" w:eastAsia="Times New Roman" w:hAnsi="Calibri" w:cs="Calibri"/>
                <w:b/>
                <w:bCs/>
              </w:rPr>
            </w:pPr>
            <w:r w:rsidRPr="00922415">
              <w:rPr>
                <w:rFonts w:ascii="Calibri" w:eastAsia="Times New Roman" w:hAnsi="Calibri" w:cs="Calibri"/>
                <w:b/>
                <w:bCs/>
              </w:rPr>
              <w:t xml:space="preserve">Total </w:t>
            </w:r>
          </w:p>
        </w:tc>
        <w:tc>
          <w:tcPr>
            <w:tcW w:w="993" w:type="dxa"/>
            <w:shd w:val="clear" w:color="000000" w:fill="8EA9DB"/>
            <w:vAlign w:val="center"/>
            <w:hideMark/>
          </w:tcPr>
          <w:p w14:paraId="3D01E754" w14:textId="77777777" w:rsidR="00922415" w:rsidRPr="00922415" w:rsidRDefault="00922415" w:rsidP="00922415">
            <w:pPr>
              <w:spacing w:line="240" w:lineRule="auto"/>
              <w:jc w:val="center"/>
              <w:rPr>
                <w:rFonts w:ascii="Calibri" w:eastAsia="Times New Roman" w:hAnsi="Calibri" w:cs="Calibri"/>
                <w:b/>
                <w:bCs/>
              </w:rPr>
            </w:pPr>
            <w:r w:rsidRPr="00922415">
              <w:rPr>
                <w:rFonts w:ascii="Calibri" w:eastAsia="Times New Roman" w:hAnsi="Calibri" w:cs="Calibri"/>
                <w:b/>
                <w:bCs/>
              </w:rPr>
              <w:t>100</w:t>
            </w:r>
          </w:p>
        </w:tc>
      </w:tr>
    </w:tbl>
    <w:p w14:paraId="5AA28479" w14:textId="77777777" w:rsidR="00922415" w:rsidRPr="00922415" w:rsidRDefault="00922415" w:rsidP="003C4916">
      <w:pPr>
        <w:jc w:val="both"/>
        <w:rPr>
          <w:rFonts w:ascii="Calibri" w:hAnsi="Calibri" w:cs="Calibri"/>
          <w:b/>
          <w:bCs/>
          <w:iCs/>
          <w:sz w:val="22"/>
          <w:szCs w:val="22"/>
        </w:rPr>
      </w:pPr>
    </w:p>
    <w:sectPr w:rsidR="00922415" w:rsidRPr="00922415"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648B" w14:textId="77777777" w:rsidR="00313D7C" w:rsidRDefault="00313D7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261"/>
      <w:docPartObj>
        <w:docPartGallery w:val="Page Numbers (Bottom of Page)"/>
        <w:docPartUnique/>
      </w:docPartObj>
    </w:sdtPr>
    <w:sdtEndPr/>
    <w:sdtContent>
      <w:bookmarkStart w:id="2" w:name="_Hlk135991139" w:displacedByCustomXml="prev"/>
      <w:bookmarkStart w:id="3" w:name="_Hlk135991138" w:displacedByCustomXml="prev"/>
      <w:bookmarkStart w:id="4" w:name="_Hlk135990930" w:displacedByCustomXml="prev"/>
      <w:bookmarkStart w:id="5" w:name="_Hlk135990929" w:displacedByCustomXml="prev"/>
      <w:bookmarkStart w:id="6" w:name="_Hlk135990715" w:displacedByCustomXml="prev"/>
      <w:bookmarkStart w:id="7" w:name="_Hlk135990714" w:displacedByCustomXml="prev"/>
      <w:bookmarkStart w:id="8" w:name="_Hlk135990220" w:displacedByCustomXml="prev"/>
      <w:bookmarkStart w:id="9" w:name="_Hlk135990219" w:displacedByCustomXml="prev"/>
      <w:bookmarkStart w:id="10" w:name="_Hlk135990201" w:displacedByCustomXml="prev"/>
      <w:bookmarkStart w:id="11" w:name="_Hlk135990200" w:displacedByCustomXml="prev"/>
      <w:bookmarkStart w:id="12" w:name="_Hlk135990199" w:displacedByCustomXml="prev"/>
      <w:bookmarkStart w:id="13" w:name="_Hlk135990198" w:displacedByCustomXml="prev"/>
      <w:bookmarkStart w:id="14" w:name="_Hlk135990197" w:displacedByCustomXml="prev"/>
      <w:bookmarkStart w:id="15" w:name="_Hlk135990196" w:displacedByCustomXml="prev"/>
      <w:bookmarkStart w:id="16" w:name="_Hlk135990195" w:displacedByCustomXml="prev"/>
      <w:bookmarkStart w:id="17" w:name="_Hlk135990194" w:displacedByCustomXml="prev"/>
      <w:bookmarkStart w:id="18" w:name="_Hlk135990193" w:displacedByCustomXml="prev"/>
      <w:bookmarkStart w:id="19" w:name="_Hlk135990192" w:displacedByCustomXml="prev"/>
      <w:bookmarkStart w:id="20" w:name="_Hlk135990191" w:displacedByCustomXml="prev"/>
      <w:bookmarkStart w:id="21" w:name="_Hlk135990190" w:displacedByCustomXml="prev"/>
      <w:bookmarkStart w:id="22" w:name="_Hlk135990187" w:displacedByCustomXml="prev"/>
      <w:bookmarkStart w:id="23" w:name="_Hlk135990186" w:displacedByCustomXml="prev"/>
      <w:bookmarkStart w:id="24" w:name="_Hlk135990183" w:displacedByCustomXml="prev"/>
      <w:bookmarkStart w:id="25" w:name="_Hlk135990182" w:displacedByCustomXml="prev"/>
      <w:bookmarkStart w:id="26" w:name="_Hlk135990144" w:displacedByCustomXml="prev"/>
      <w:bookmarkStart w:id="27" w:name="_Hlk135990143" w:displacedByCustomXml="prev"/>
      <w:p w14:paraId="0D8A25B3" w14:textId="77777777" w:rsidR="0095561E" w:rsidRDefault="0095561E" w:rsidP="00667F16">
        <w:pPr>
          <w:pStyle w:val="Subsol"/>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wD9Q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p>
      <w:bookmarkEnd w:id="3"/>
      <w:bookmarkEnd w:id="2"/>
      <w:p w14:paraId="07D50358" w14:textId="77777777" w:rsidR="0095561E" w:rsidRDefault="0095561E" w:rsidP="00667F16"/>
      <w:p w14:paraId="11EE0D1B" w14:textId="77777777" w:rsidR="0095561E" w:rsidRDefault="004924A1">
        <w:pPr>
          <w:pStyle w:val="Subsol"/>
          <w:jc w:val="right"/>
        </w:pPr>
      </w:p>
    </w:sdtContent>
  </w:sdt>
  <w:p w14:paraId="747978E2" w14:textId="77777777" w:rsidR="0095561E" w:rsidRPr="00667F16" w:rsidRDefault="0095561E" w:rsidP="00667F16">
    <w:pPr>
      <w:pStyle w:val="Subsol"/>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56F6" w14:textId="77777777" w:rsidR="0095561E" w:rsidRDefault="0095561E" w:rsidP="00332688">
    <w:pPr>
      <w:pStyle w:val="Antet"/>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Subsol"/>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Subsol"/>
          <w:tabs>
            <w:tab w:val="clear" w:pos="4536"/>
            <w:tab w:val="clear" w:pos="9072"/>
            <w:tab w:val="left" w:pos="6015"/>
          </w:tabs>
        </w:pPr>
        <w:r>
          <w:tab/>
        </w:r>
      </w:p>
      <w:p w14:paraId="41351A30" w14:textId="77777777" w:rsidR="0095561E" w:rsidRDefault="004924A1" w:rsidP="00332688">
        <w:pPr>
          <w:pStyle w:val="Subsol"/>
          <w:jc w:val="right"/>
        </w:pPr>
      </w:p>
    </w:sdtContent>
  </w:sdt>
  <w:p w14:paraId="2D3A84B2" w14:textId="77777777" w:rsidR="0095561E" w:rsidRDefault="009556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FBED" w14:textId="3E505408" w:rsidR="00313D7C" w:rsidRDefault="004924A1">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10CA" w14:textId="23239EAF" w:rsidR="0095561E" w:rsidRDefault="004924A1" w:rsidP="00332688">
    <w:pPr>
      <w:pStyle w:val="Antet"/>
      <w:rPr>
        <w:color w:val="999999"/>
      </w:rPr>
    </w:pPr>
    <w:bookmarkStart w:id="0"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1" w:name="_Hlk135995789"/>
                            <w:r w:rsidRPr="00C47E05">
                              <w:rPr>
                                <w:rFonts w:ascii="Arial Narrow" w:hAnsi="Arial Narrow" w:cs="Times New Roman"/>
                                <w:color w:val="808080"/>
                                <w:spacing w:val="20"/>
                                <w:sz w:val="26"/>
                              </w:rPr>
                              <w:t>CENTRU</w:t>
                            </w:r>
                            <w:bookmarkEnd w:id="1"/>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 w:name="_Hlk135995789"/>
                      <w:r w:rsidRPr="00C47E05">
                        <w:rPr>
                          <w:rFonts w:ascii="Arial Narrow" w:hAnsi="Arial Narrow" w:cs="Times New Roman"/>
                          <w:color w:val="808080"/>
                          <w:spacing w:val="20"/>
                          <w:sz w:val="26"/>
                        </w:rPr>
                        <w:t>CENTRU</w:t>
                      </w:r>
                      <w:bookmarkEnd w:id="2"/>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Antet"/>
      <w:rPr>
        <w:color w:val="999999"/>
      </w:rPr>
    </w:pPr>
  </w:p>
  <w:p w14:paraId="23B873C7" w14:textId="4AF609A2" w:rsidR="0095561E" w:rsidRPr="00332688" w:rsidRDefault="0095561E">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DD5C72">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DD5C72">
      <w:rPr>
        <w:noProof/>
        <w:color w:val="999999"/>
      </w:rPr>
      <w:t>11</w:t>
    </w:r>
    <w:r w:rsidRPr="00851382">
      <w:rPr>
        <w:color w:val="999999"/>
      </w:rPr>
      <w:fldChar w:fldCharType="end"/>
    </w:r>
    <w:bookmarkEnd w:id="0"/>
  </w:p>
  <w:p w14:paraId="763E6558" w14:textId="77777777" w:rsidR="0095561E" w:rsidRPr="00705012" w:rsidRDefault="0095561E" w:rsidP="00705012">
    <w:pPr>
      <w:pStyle w:val="Antet"/>
      <w:jc w:val="right"/>
      <w:rPr>
        <w:rFonts w:asciiTheme="minorHAnsi" w:hAnsiTheme="minorHAnsi" w:cstheme="minorHAnsi"/>
      </w:rPr>
    </w:pPr>
  </w:p>
  <w:p w14:paraId="52C2C8D2" w14:textId="77777777" w:rsidR="0095561E" w:rsidRDefault="0095561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3278" w14:textId="54160C33" w:rsidR="0095561E" w:rsidRDefault="004924A1" w:rsidP="00332688">
    <w:pPr>
      <w:pStyle w:val="Antet"/>
    </w:pPr>
    <w:bookmarkStart w:id="28"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8"/>
  <w:p w14:paraId="2D18DE77" w14:textId="77777777" w:rsidR="0095561E" w:rsidRDefault="0095561E" w:rsidP="00332688">
    <w:pPr>
      <w:pStyle w:val="Antet"/>
    </w:pPr>
  </w:p>
  <w:p w14:paraId="2E1B4FE7" w14:textId="77777777" w:rsidR="0095561E" w:rsidRDefault="0095561E" w:rsidP="00332688">
    <w:pPr>
      <w:pStyle w:val="Antet"/>
    </w:pPr>
  </w:p>
  <w:p w14:paraId="68D50E22" w14:textId="77777777" w:rsidR="0095561E" w:rsidRDefault="009556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7B4121"/>
    <w:multiLevelType w:val="hybridMultilevel"/>
    <w:tmpl w:val="7CF68890"/>
    <w:lvl w:ilvl="0" w:tplc="831A0BD6">
      <w:start w:val="2"/>
      <w:numFmt w:val="bullet"/>
      <w:lvlText w:val=""/>
      <w:lvlJc w:val="left"/>
      <w:pPr>
        <w:ind w:left="720" w:hanging="360"/>
      </w:pPr>
      <w:rPr>
        <w:rFonts w:ascii="Symbol" w:eastAsia="Times New Roman"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6"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6"/>
  </w:num>
  <w:num w:numId="2">
    <w:abstractNumId w:val="5"/>
  </w:num>
  <w:num w:numId="3">
    <w:abstractNumId w:val="8"/>
  </w:num>
  <w:num w:numId="4">
    <w:abstractNumId w:val="10"/>
  </w:num>
  <w:num w:numId="5">
    <w:abstractNumId w:val="4"/>
  </w:num>
  <w:num w:numId="6">
    <w:abstractNumId w:val="11"/>
  </w:num>
  <w:num w:numId="7">
    <w:abstractNumId w:val="16"/>
  </w:num>
  <w:num w:numId="8">
    <w:abstractNumId w:val="14"/>
  </w:num>
  <w:num w:numId="9">
    <w:abstractNumId w:val="19"/>
  </w:num>
  <w:num w:numId="10">
    <w:abstractNumId w:val="22"/>
  </w:num>
  <w:num w:numId="11">
    <w:abstractNumId w:val="27"/>
  </w:num>
  <w:num w:numId="12">
    <w:abstractNumId w:val="20"/>
  </w:num>
  <w:num w:numId="13">
    <w:abstractNumId w:val="12"/>
  </w:num>
  <w:num w:numId="14">
    <w:abstractNumId w:val="9"/>
  </w:num>
  <w:num w:numId="15">
    <w:abstractNumId w:val="28"/>
  </w:num>
  <w:num w:numId="16">
    <w:abstractNumId w:val="1"/>
  </w:num>
  <w:num w:numId="17">
    <w:abstractNumId w:val="3"/>
  </w:num>
  <w:num w:numId="18">
    <w:abstractNumId w:val="2"/>
  </w:num>
  <w:num w:numId="19">
    <w:abstractNumId w:val="18"/>
  </w:num>
  <w:num w:numId="20">
    <w:abstractNumId w:val="0"/>
  </w:num>
  <w:num w:numId="21">
    <w:abstractNumId w:val="13"/>
  </w:num>
  <w:num w:numId="22">
    <w:abstractNumId w:val="23"/>
  </w:num>
  <w:num w:numId="23">
    <w:abstractNumId w:val="7"/>
  </w:num>
  <w:num w:numId="24">
    <w:abstractNumId w:val="15"/>
  </w:num>
  <w:num w:numId="25">
    <w:abstractNumId w:val="25"/>
  </w:num>
  <w:num w:numId="26">
    <w:abstractNumId w:val="24"/>
  </w:num>
  <w:num w:numId="27">
    <w:abstractNumId w:val="26"/>
  </w:num>
  <w:num w:numId="28">
    <w:abstractNumId w:val="21"/>
  </w:num>
  <w:num w:numId="2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0DC"/>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0F608F"/>
    <w:rsid w:val="00100EE2"/>
    <w:rsid w:val="0010104D"/>
    <w:rsid w:val="00102124"/>
    <w:rsid w:val="00107698"/>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6680B"/>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3A6E"/>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1A5"/>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C4916"/>
    <w:rsid w:val="003D34D8"/>
    <w:rsid w:val="003D4D3E"/>
    <w:rsid w:val="003D52C6"/>
    <w:rsid w:val="003F0348"/>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2F47"/>
    <w:rsid w:val="004543AB"/>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4A1"/>
    <w:rsid w:val="00492940"/>
    <w:rsid w:val="004960ED"/>
    <w:rsid w:val="00496AD1"/>
    <w:rsid w:val="00496C9A"/>
    <w:rsid w:val="00497A6B"/>
    <w:rsid w:val="004A00A4"/>
    <w:rsid w:val="004A062B"/>
    <w:rsid w:val="004A2F1D"/>
    <w:rsid w:val="004A410B"/>
    <w:rsid w:val="004A4562"/>
    <w:rsid w:val="004A49B1"/>
    <w:rsid w:val="004A5848"/>
    <w:rsid w:val="004A6E64"/>
    <w:rsid w:val="004B12AE"/>
    <w:rsid w:val="004B19DA"/>
    <w:rsid w:val="004B20E4"/>
    <w:rsid w:val="004B2DE6"/>
    <w:rsid w:val="004B6B6B"/>
    <w:rsid w:val="004C0995"/>
    <w:rsid w:val="004C1F02"/>
    <w:rsid w:val="004C75D9"/>
    <w:rsid w:val="004D1C60"/>
    <w:rsid w:val="004E39ED"/>
    <w:rsid w:val="004E59B0"/>
    <w:rsid w:val="004E7A3F"/>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21EE"/>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016B"/>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2415"/>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37F29"/>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863F8"/>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0A86"/>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223E6"/>
    <w:rsid w:val="00D306C7"/>
    <w:rsid w:val="00D32770"/>
    <w:rsid w:val="00D33144"/>
    <w:rsid w:val="00D349C1"/>
    <w:rsid w:val="00D37082"/>
    <w:rsid w:val="00D442CF"/>
    <w:rsid w:val="00D47372"/>
    <w:rsid w:val="00D47851"/>
    <w:rsid w:val="00D50B12"/>
    <w:rsid w:val="00D52BD1"/>
    <w:rsid w:val="00D546DD"/>
    <w:rsid w:val="00D56D2C"/>
    <w:rsid w:val="00D56F30"/>
    <w:rsid w:val="00D573AC"/>
    <w:rsid w:val="00D63508"/>
    <w:rsid w:val="00D660F5"/>
    <w:rsid w:val="00D66142"/>
    <w:rsid w:val="00D662FB"/>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583"/>
    <w:rsid w:val="00DD7E93"/>
    <w:rsid w:val="00DE29E5"/>
    <w:rsid w:val="00DE2CB7"/>
    <w:rsid w:val="00DE4736"/>
    <w:rsid w:val="00DF01E9"/>
    <w:rsid w:val="00DF0F5C"/>
    <w:rsid w:val="00DF2495"/>
    <w:rsid w:val="00DF3612"/>
    <w:rsid w:val="00DF71C4"/>
    <w:rsid w:val="00DF76FC"/>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05B8"/>
    <w:rsid w:val="00EB43F9"/>
    <w:rsid w:val="00EB7682"/>
    <w:rsid w:val="00EC17FD"/>
    <w:rsid w:val="00EC3759"/>
    <w:rsid w:val="00EC443B"/>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29755919">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89982558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69773286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8AC51-17D9-4ED6-BBF7-DE897509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7</Pages>
  <Words>3313</Words>
  <Characters>19217</Characters>
  <Application>Microsoft Office Word</Application>
  <DocSecurity>0</DocSecurity>
  <Lines>160</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Gabriela Tarau</cp:lastModifiedBy>
  <cp:revision>12</cp:revision>
  <cp:lastPrinted>2023-09-04T07:03:00Z</cp:lastPrinted>
  <dcterms:created xsi:type="dcterms:W3CDTF">2023-12-08T07:27:00Z</dcterms:created>
  <dcterms:modified xsi:type="dcterms:W3CDTF">2024-04-29T13:36:00Z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